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951C" w14:textId="2A2AF1CD" w:rsidR="00B35956" w:rsidRDefault="00B83C0D">
      <w:r w:rsidRPr="00B83C0D">
        <w:t>28.04.2025 г. Бизнес - инкубатором объявлен конкурс на присвоение статуса дистанционного резидента, более подробная информация по ссылке https://rbi18.ru/news/konkurs-na-prisvoenie-statusa-distantsionnogo-rezidenta-biznes-inkubatora-_8etap/.</w:t>
      </w:r>
    </w:p>
    <w:sectPr w:rsidR="00B3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0D"/>
    <w:rsid w:val="00B35956"/>
    <w:rsid w:val="00B8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8C11"/>
  <w15:chartTrackingRefBased/>
  <w15:docId w15:val="{EE5C4A2A-4BAA-4207-A9D2-C7600E8B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Сутягина Ольга Александровна</dc:creator>
  <cp:keywords/>
  <dc:description/>
  <cp:lastModifiedBy>Сутягина Ольга Александровна</cp:lastModifiedBy>
  <cp:revision>2</cp:revision>
  <dcterms:created xsi:type="dcterms:W3CDTF">2025-05-12T12:53:00Z</dcterms:created>
  <dcterms:modified xsi:type="dcterms:W3CDTF">2025-05-12T12:53:00Z</dcterms:modified>
</cp:coreProperties>
</file>