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</w:t>
            </w:r>
            <w:r w:rsidR="001307A5">
              <w:t>9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CC22C9" w:rsidP="00CC22C9">
            <w:pPr>
              <w:ind w:left="120" w:hanging="142"/>
              <w:jc w:val="both"/>
            </w:pPr>
            <w:r>
              <w:t xml:space="preserve">  </w:t>
            </w:r>
            <w:r w:rsidR="008918A9">
              <w:t>муниципального образования «</w:t>
            </w:r>
            <w:r>
              <w:t xml:space="preserve">Муниципальный округ </w:t>
            </w:r>
            <w:r w:rsidR="008918A9">
              <w:t>Киясовский район</w:t>
            </w:r>
            <w:r>
              <w:t xml:space="preserve"> Удмуртской Республики</w:t>
            </w:r>
            <w:r w:rsidR="008918A9">
              <w:t>»</w:t>
            </w:r>
          </w:p>
          <w:p w:rsidR="008918A9" w:rsidRDefault="008918A9" w:rsidP="000E57D4">
            <w:pPr>
              <w:jc w:val="right"/>
            </w:pPr>
            <w:r>
              <w:t>от</w:t>
            </w:r>
            <w:r w:rsidR="000E57D4">
              <w:t xml:space="preserve"> 20.04.</w:t>
            </w:r>
            <w:r w:rsidR="00CD054A">
              <w:t>20</w:t>
            </w:r>
            <w:r w:rsidR="00CC594C">
              <w:t>2</w:t>
            </w:r>
            <w:r w:rsidR="00E207A9">
              <w:t>3</w:t>
            </w:r>
            <w:r w:rsidR="0087140C">
              <w:t xml:space="preserve"> </w:t>
            </w:r>
            <w:r w:rsidRPr="00545408">
              <w:t xml:space="preserve"> №</w:t>
            </w:r>
            <w:r w:rsidR="000E57D4">
              <w:t xml:space="preserve"> 271</w:t>
            </w:r>
            <w:bookmarkStart w:id="0" w:name="_GoBack"/>
            <w:bookmarkEnd w:id="0"/>
            <w:r w:rsidR="009B4F4E">
              <w:t xml:space="preserve"> </w:t>
            </w:r>
            <w:r w:rsidR="0087140C">
              <w:t xml:space="preserve">  </w:t>
            </w:r>
            <w:r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ОБРАЗОВАНИЯ "</w:t>
      </w:r>
      <w:r w:rsidR="00D5798F">
        <w:rPr>
          <w:b/>
          <w:bCs/>
        </w:rPr>
        <w:t xml:space="preserve">МУНИЦИПАЛЬНЫЙ ОКРУГ </w:t>
      </w:r>
      <w:r>
        <w:rPr>
          <w:b/>
          <w:bCs/>
        </w:rPr>
        <w:t>КИЯСОВСКИЙ РАЙОН</w:t>
      </w:r>
      <w:r w:rsidR="00D5798F">
        <w:rPr>
          <w:b/>
          <w:bCs/>
        </w:rPr>
        <w:t xml:space="preserve"> УДМУРТСКОЙ РЕСПУБЛИКИ</w:t>
      </w:r>
      <w:r>
        <w:rPr>
          <w:b/>
          <w:bCs/>
        </w:rPr>
        <w:t xml:space="preserve">" </w:t>
      </w:r>
      <w:r w:rsidR="00CC594C">
        <w:rPr>
          <w:b/>
          <w:bCs/>
        </w:rPr>
        <w:t>ЗА 202</w:t>
      </w:r>
      <w:r w:rsidR="00E207A9">
        <w:rPr>
          <w:b/>
          <w:bCs/>
        </w:rPr>
        <w:t>2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14171,7</w:t>
            </w:r>
          </w:p>
        </w:tc>
      </w:tr>
      <w:tr w:rsidR="00EC6362" w:rsidRPr="00EA32D4" w:rsidTr="00EC6362">
        <w:trPr>
          <w:jc w:val="center"/>
        </w:trPr>
        <w:tc>
          <w:tcPr>
            <w:tcW w:w="756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  <w:vAlign w:val="center"/>
          </w:tcPr>
          <w:p w:rsidR="00EC6362" w:rsidRDefault="00EC6362" w:rsidP="00EC6362">
            <w:pPr>
              <w:jc w:val="center"/>
            </w:pPr>
            <w:r w:rsidRPr="002555CC">
              <w:t>14171,7</w:t>
            </w:r>
          </w:p>
        </w:tc>
      </w:tr>
      <w:tr w:rsidR="00EC6362" w:rsidRPr="00EA32D4" w:rsidTr="00EC6362">
        <w:trPr>
          <w:jc w:val="center"/>
        </w:trPr>
        <w:tc>
          <w:tcPr>
            <w:tcW w:w="756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  <w:vAlign w:val="center"/>
          </w:tcPr>
          <w:p w:rsidR="00EC6362" w:rsidRDefault="00EC6362" w:rsidP="00EC6362">
            <w:pPr>
              <w:jc w:val="center"/>
            </w:pPr>
            <w:r w:rsidRPr="002555CC">
              <w:t>14171,7</w:t>
            </w:r>
          </w:p>
        </w:tc>
      </w:tr>
      <w:tr w:rsidR="00EC6362" w:rsidRPr="00EA32D4" w:rsidTr="006177C0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  <w:tcBorders>
              <w:bottom w:val="single" w:sz="4" w:space="0" w:color="auto"/>
            </w:tcBorders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EC6362" w:rsidRPr="00EC6362" w:rsidRDefault="00EC6362" w:rsidP="00EC6362">
            <w:pPr>
              <w:jc w:val="center"/>
              <w:rPr>
                <w:b/>
              </w:rPr>
            </w:pPr>
            <w:r w:rsidRPr="00EC6362">
              <w:rPr>
                <w:b/>
              </w:rPr>
              <w:t>14171,7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7C0" w:rsidRDefault="006177C0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*</w:t>
            </w:r>
            <w:proofErr w:type="spellStart"/>
            <w:r w:rsidRPr="00EA32D4">
              <w:rPr>
                <w:rFonts w:eastAsiaTheme="minorEastAsia"/>
                <w:b/>
              </w:rPr>
              <w:t>Справочно</w:t>
            </w:r>
            <w:proofErr w:type="spellEnd"/>
            <w:r w:rsidRPr="00EA32D4"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2104" w:rsidRDefault="00B12104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  <w:p w:rsidR="001210AE" w:rsidRDefault="003328B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19688,76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C0" w:rsidRDefault="006177C0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12104" w:rsidRPr="00EA32D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- Иные доходы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  <w:r w:rsidRPr="00B12104">
              <w:rPr>
                <w:rFonts w:eastAsiaTheme="minorEastAsia"/>
                <w:i/>
              </w:rPr>
              <w:t>-  неиспользованные бюджетные ассигнован</w:t>
            </w:r>
            <w:r w:rsidR="003328B4">
              <w:rPr>
                <w:rFonts w:eastAsiaTheme="minorEastAsia"/>
                <w:i/>
              </w:rPr>
              <w:t>ия по состоянию на 1 января 2022</w:t>
            </w:r>
            <w:r w:rsidRPr="00B12104">
              <w:rPr>
                <w:rFonts w:eastAsiaTheme="minorEastAsia"/>
                <w:i/>
              </w:rPr>
              <w:t xml:space="preserve"> года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3328B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709,0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  <w:r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3328B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20397,76</w:t>
            </w: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B12104">
        <w:tc>
          <w:tcPr>
            <w:tcW w:w="6487" w:type="dxa"/>
          </w:tcPr>
          <w:p w:rsid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1018D6" w:rsidRPr="00EA32D4" w:rsidRDefault="001018D6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 xml:space="preserve">   </w:t>
            </w:r>
          </w:p>
          <w:p w:rsidR="00EA32D4" w:rsidRPr="00EA32D4" w:rsidRDefault="00EA32D4" w:rsidP="00A969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EA32D4" w:rsidP="00936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</w:tbl>
    <w:p w:rsidR="00EA32D4" w:rsidRDefault="00EA32D4"/>
    <w:sectPr w:rsidR="00EA32D4" w:rsidSect="0080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07" w:rsidRDefault="00F46C07" w:rsidP="006D3D0F">
      <w:r>
        <w:separator/>
      </w:r>
    </w:p>
  </w:endnote>
  <w:endnote w:type="continuationSeparator" w:id="0">
    <w:p w:rsidR="00F46C07" w:rsidRDefault="00F46C07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07" w:rsidRDefault="00F46C07" w:rsidP="006D3D0F">
      <w:r>
        <w:separator/>
      </w:r>
    </w:p>
  </w:footnote>
  <w:footnote w:type="continuationSeparator" w:id="0">
    <w:p w:rsidR="00F46C07" w:rsidRDefault="00F46C07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958"/>
    <w:rsid w:val="000B59EF"/>
    <w:rsid w:val="000D24E3"/>
    <w:rsid w:val="000E57D4"/>
    <w:rsid w:val="001018D6"/>
    <w:rsid w:val="001210AE"/>
    <w:rsid w:val="001307A5"/>
    <w:rsid w:val="0027535F"/>
    <w:rsid w:val="00287D83"/>
    <w:rsid w:val="002C21B5"/>
    <w:rsid w:val="002C4ABB"/>
    <w:rsid w:val="003328B4"/>
    <w:rsid w:val="00376958"/>
    <w:rsid w:val="00431DC7"/>
    <w:rsid w:val="004438A8"/>
    <w:rsid w:val="00444F09"/>
    <w:rsid w:val="00485C25"/>
    <w:rsid w:val="005747AE"/>
    <w:rsid w:val="006177C0"/>
    <w:rsid w:val="006D3D0F"/>
    <w:rsid w:val="00787E08"/>
    <w:rsid w:val="0080773B"/>
    <w:rsid w:val="008664D7"/>
    <w:rsid w:val="0087140C"/>
    <w:rsid w:val="008918A9"/>
    <w:rsid w:val="009361BC"/>
    <w:rsid w:val="009B4F4E"/>
    <w:rsid w:val="00A1257E"/>
    <w:rsid w:val="00A9696D"/>
    <w:rsid w:val="00B12104"/>
    <w:rsid w:val="00B94C0D"/>
    <w:rsid w:val="00BC503F"/>
    <w:rsid w:val="00CB7BBA"/>
    <w:rsid w:val="00CC22C9"/>
    <w:rsid w:val="00CC594C"/>
    <w:rsid w:val="00CD054A"/>
    <w:rsid w:val="00D1013D"/>
    <w:rsid w:val="00D5798F"/>
    <w:rsid w:val="00DC48A2"/>
    <w:rsid w:val="00E01CD3"/>
    <w:rsid w:val="00E207A9"/>
    <w:rsid w:val="00E41A11"/>
    <w:rsid w:val="00EA32D4"/>
    <w:rsid w:val="00EC6362"/>
    <w:rsid w:val="00F46C07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77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2023-04-24T04:51:00Z</cp:lastPrinted>
  <dcterms:created xsi:type="dcterms:W3CDTF">2016-03-17T10:21:00Z</dcterms:created>
  <dcterms:modified xsi:type="dcterms:W3CDTF">2023-04-24T04:51:00Z</dcterms:modified>
</cp:coreProperties>
</file>