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 xml:space="preserve">Проект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A806AC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 xml:space="preserve">Совета депутатов муниципального образования </w:t>
      </w:r>
    </w:p>
    <w:p w:rsidR="00777414" w:rsidRPr="008E7DFD" w:rsidRDefault="00A806AC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644731" w:rsidRPr="00DD3684" w:rsidRDefault="00777414" w:rsidP="00644731">
      <w:pPr>
        <w:jc w:val="center"/>
        <w:rPr>
          <w:b/>
          <w:bCs/>
          <w:sz w:val="26"/>
          <w:szCs w:val="26"/>
        </w:rPr>
      </w:pPr>
      <w:proofErr w:type="gramStart"/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644731" w:rsidRPr="00DD3684">
        <w:rPr>
          <w:b/>
          <w:bCs/>
          <w:sz w:val="26"/>
          <w:szCs w:val="26"/>
        </w:rPr>
        <w:t>Положени</w:t>
      </w:r>
      <w:r w:rsidR="00644731">
        <w:rPr>
          <w:b/>
          <w:bCs/>
          <w:sz w:val="26"/>
          <w:szCs w:val="26"/>
        </w:rPr>
        <w:t>е</w:t>
      </w:r>
      <w:r w:rsidR="00644731" w:rsidRPr="00DD3684">
        <w:rPr>
          <w:b/>
          <w:bCs/>
          <w:sz w:val="26"/>
          <w:szCs w:val="26"/>
        </w:rPr>
        <w:t xml:space="preserve"> о муниципальном контроле в сфере благоустройства  на территории</w:t>
      </w:r>
      <w:proofErr w:type="gramEnd"/>
      <w:r w:rsidR="00644731" w:rsidRPr="00DD3684">
        <w:rPr>
          <w:b/>
          <w:bCs/>
          <w:sz w:val="26"/>
          <w:szCs w:val="26"/>
        </w:rPr>
        <w:t xml:space="preserve"> муниципального образования  «Муниципальный округ Киясовский район Удмуртской Республики»</w:t>
      </w:r>
    </w:p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 </w:t>
      </w:r>
      <w:r w:rsidR="00DB4161">
        <w:rPr>
          <w:sz w:val="26"/>
          <w:szCs w:val="26"/>
        </w:rPr>
        <w:t>__</w:t>
      </w:r>
      <w:r>
        <w:rPr>
          <w:bCs/>
          <w:sz w:val="26"/>
          <w:szCs w:val="26"/>
        </w:rPr>
        <w:t xml:space="preserve"> </w:t>
      </w:r>
      <w:r w:rsidR="00DB4161">
        <w:rPr>
          <w:bCs/>
          <w:sz w:val="26"/>
          <w:szCs w:val="26"/>
        </w:rPr>
        <w:t>октября</w:t>
      </w:r>
      <w:r>
        <w:rPr>
          <w:bCs/>
          <w:sz w:val="26"/>
          <w:szCs w:val="26"/>
        </w:rPr>
        <w:t xml:space="preserve"> 202</w:t>
      </w:r>
      <w:r w:rsidR="00DB416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644731" w:rsidRPr="009C3940" w:rsidRDefault="00644731" w:rsidP="00644731">
      <w:pPr>
        <w:ind w:firstLine="709"/>
        <w:jc w:val="both"/>
        <w:rPr>
          <w:sz w:val="26"/>
          <w:szCs w:val="26"/>
        </w:rPr>
      </w:pPr>
      <w:proofErr w:type="gramStart"/>
      <w:r w:rsidRPr="00F01CB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722D2F">
        <w:rPr>
          <w:sz w:val="28"/>
          <w:szCs w:val="28"/>
        </w:rPr>
        <w:t xml:space="preserve"> </w:t>
      </w:r>
      <w:r w:rsidRPr="009C3940">
        <w:rPr>
          <w:sz w:val="26"/>
          <w:szCs w:val="26"/>
        </w:rPr>
        <w:t>Уставом муниципального образования «Муниципальный округ Киясовский район Удмуртской Республики», Совет депутатов муниципального образования «Муниципальный округ Киясовский район Удмуртской Республики»</w:t>
      </w:r>
      <w:proofErr w:type="gramEnd"/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66763A" w:rsidRDefault="00644731" w:rsidP="00644731">
      <w:pPr>
        <w:ind w:firstLine="709"/>
        <w:jc w:val="both"/>
        <w:rPr>
          <w:sz w:val="26"/>
          <w:szCs w:val="26"/>
        </w:rPr>
      </w:pPr>
      <w:r w:rsidRPr="00644731">
        <w:rPr>
          <w:sz w:val="26"/>
          <w:szCs w:val="26"/>
        </w:rPr>
        <w:t xml:space="preserve">1. Внести изменения в </w:t>
      </w:r>
      <w:hyperlink w:anchor="sub_1000" w:history="1">
        <w:r w:rsidRPr="00644731">
          <w:rPr>
            <w:sz w:val="26"/>
            <w:szCs w:val="26"/>
          </w:rPr>
          <w:t>Положение</w:t>
        </w:r>
      </w:hyperlink>
      <w:r w:rsidRPr="00644731">
        <w:rPr>
          <w:sz w:val="26"/>
          <w:szCs w:val="26"/>
        </w:rPr>
        <w:t xml:space="preserve"> о муниципальном контроле в сфере благоустройства на территории муниципального образования «Муниципальный округ Киясовский район Удмуртской Республики», утвержденное решением Совет депутатов муниципального образования «Муниципальный округ Киясовский район Удмуртской Республики» от 16.11.2021 № 65</w:t>
      </w:r>
      <w:r w:rsidR="0089753F">
        <w:rPr>
          <w:sz w:val="26"/>
          <w:szCs w:val="26"/>
        </w:rPr>
        <w:t xml:space="preserve"> (в редакции от 27.12.2021 № 13)</w:t>
      </w:r>
      <w:r w:rsidRPr="00644731">
        <w:rPr>
          <w:sz w:val="26"/>
          <w:szCs w:val="26"/>
        </w:rPr>
        <w:t>, а именно</w:t>
      </w:r>
      <w:r w:rsidR="0066763A">
        <w:rPr>
          <w:sz w:val="26"/>
          <w:szCs w:val="26"/>
        </w:rPr>
        <w:t>:</w:t>
      </w:r>
    </w:p>
    <w:p w:rsidR="00FC5A69" w:rsidRDefault="0066763A" w:rsidP="006676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644731" w:rsidRPr="00644731">
        <w:rPr>
          <w:sz w:val="26"/>
          <w:szCs w:val="26"/>
        </w:rPr>
        <w:t xml:space="preserve"> раздел 5 изложить в </w:t>
      </w:r>
      <w:r w:rsidR="00FC5A69">
        <w:rPr>
          <w:sz w:val="26"/>
          <w:szCs w:val="26"/>
        </w:rPr>
        <w:t xml:space="preserve">следующей редакции: </w:t>
      </w:r>
    </w:p>
    <w:p w:rsidR="00B23573" w:rsidRDefault="00FC5A69" w:rsidP="006676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44731" w:rsidRPr="00644731">
        <w:rPr>
          <w:sz w:val="26"/>
          <w:szCs w:val="26"/>
        </w:rPr>
        <w:t>5. Досудебное обжалование при осуществлении муниципального контроля в сфере благоустройства на территории муниципального образования «Муниципальный округ Киясовск</w:t>
      </w:r>
      <w:r>
        <w:rPr>
          <w:sz w:val="26"/>
          <w:szCs w:val="26"/>
        </w:rPr>
        <w:t>ий район Удмуртской Республики»</w:t>
      </w:r>
      <w:r w:rsidR="0089753F">
        <w:rPr>
          <w:sz w:val="26"/>
          <w:szCs w:val="26"/>
        </w:rPr>
        <w:t>.</w:t>
      </w:r>
    </w:p>
    <w:p w:rsidR="00FC5A69" w:rsidRDefault="00FC5A69" w:rsidP="006676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FC5A69">
        <w:rPr>
          <w:sz w:val="26"/>
          <w:szCs w:val="26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="0089753F">
        <w:rPr>
          <w:sz w:val="26"/>
          <w:szCs w:val="26"/>
        </w:rPr>
        <w:t>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FC5A69">
        <w:rPr>
          <w:sz w:val="26"/>
          <w:szCs w:val="26"/>
        </w:rPr>
        <w:t xml:space="preserve">Правом на 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благоустройства, обладает контролируемое лицо, </w:t>
      </w:r>
      <w:r>
        <w:rPr>
          <w:sz w:val="26"/>
          <w:szCs w:val="26"/>
        </w:rPr>
        <w:t>в отношении которого приняты ре</w:t>
      </w:r>
      <w:r w:rsidRPr="00FC5A69">
        <w:rPr>
          <w:sz w:val="26"/>
          <w:szCs w:val="26"/>
        </w:rPr>
        <w:t>шения или совершены действия (бездействие). При этом судебное обжа</w:t>
      </w:r>
      <w:r>
        <w:rPr>
          <w:sz w:val="26"/>
          <w:szCs w:val="26"/>
        </w:rPr>
        <w:t>лование воз</w:t>
      </w:r>
      <w:r w:rsidRPr="00FC5A69">
        <w:rPr>
          <w:sz w:val="26"/>
          <w:szCs w:val="26"/>
        </w:rPr>
        <w:t>можно только после их досудебного обжалования</w:t>
      </w:r>
      <w:r>
        <w:rPr>
          <w:sz w:val="26"/>
          <w:szCs w:val="26"/>
        </w:rPr>
        <w:t>, за исключением случаев обжало</w:t>
      </w:r>
      <w:r w:rsidRPr="00FC5A69">
        <w:rPr>
          <w:sz w:val="26"/>
          <w:szCs w:val="26"/>
        </w:rPr>
        <w:t>вания в суд решений, действий (бездействия) гражданами, не осуществляющими предпринимательской деятельности.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1) решений о проведении контрольных мероприятий;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3) действий (бездействия) должностных лиц, уполномоченных осуществлять муниципальный контроль в сфере благоустройства</w:t>
      </w:r>
      <w:r>
        <w:rPr>
          <w:sz w:val="26"/>
          <w:szCs w:val="26"/>
        </w:rPr>
        <w:t>, в рамках контрольных мероприя</w:t>
      </w:r>
      <w:r w:rsidRPr="00FC5A69">
        <w:rPr>
          <w:sz w:val="26"/>
          <w:szCs w:val="26"/>
        </w:rPr>
        <w:t>тий.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5.3. Жалоба подается в адрес Администраци</w:t>
      </w:r>
      <w:r>
        <w:rPr>
          <w:sz w:val="26"/>
          <w:szCs w:val="26"/>
        </w:rPr>
        <w:t>и в электронном виде с использо</w:t>
      </w:r>
      <w:r w:rsidRPr="00FC5A69">
        <w:rPr>
          <w:sz w:val="26"/>
          <w:szCs w:val="26"/>
        </w:rPr>
        <w:t>ванием единого портала государственных и муниципальных услуг и (или) портала государственных и муниципальных услуг Удмуртской Республики, за исключением случая, предусмотренного пунктом 5.4. настоящего Положения. При подаче жалобы гражданином она должна быть подписана просто</w:t>
      </w:r>
      <w:r>
        <w:rPr>
          <w:sz w:val="26"/>
          <w:szCs w:val="26"/>
        </w:rPr>
        <w:t>й электронной подписью либо уси</w:t>
      </w:r>
      <w:r w:rsidRPr="00FC5A69">
        <w:rPr>
          <w:sz w:val="26"/>
          <w:szCs w:val="26"/>
        </w:rPr>
        <w:t>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5.4. Жалоба, содержащая сведения и документы, состав</w:t>
      </w:r>
      <w:r>
        <w:rPr>
          <w:sz w:val="26"/>
          <w:szCs w:val="26"/>
        </w:rPr>
        <w:t>ляющие государствен</w:t>
      </w:r>
      <w:r w:rsidRPr="00FC5A69">
        <w:rPr>
          <w:sz w:val="26"/>
          <w:szCs w:val="26"/>
        </w:rPr>
        <w:t>ную или иную охраняемую законом тайну, подается</w:t>
      </w:r>
      <w:r>
        <w:rPr>
          <w:sz w:val="26"/>
          <w:szCs w:val="26"/>
        </w:rPr>
        <w:t xml:space="preserve"> без использования единого пор</w:t>
      </w:r>
      <w:r w:rsidRPr="00FC5A69">
        <w:rPr>
          <w:sz w:val="26"/>
          <w:szCs w:val="26"/>
        </w:rPr>
        <w:t>тала государственных и муниципальных услуг и п</w:t>
      </w:r>
      <w:r>
        <w:rPr>
          <w:sz w:val="26"/>
          <w:szCs w:val="26"/>
        </w:rPr>
        <w:t>ортала государственных и муници</w:t>
      </w:r>
      <w:r w:rsidRPr="00FC5A69">
        <w:rPr>
          <w:sz w:val="26"/>
          <w:szCs w:val="26"/>
        </w:rPr>
        <w:t xml:space="preserve">пальных услуг Удмуртской Республики с учетом </w:t>
      </w:r>
      <w:r>
        <w:rPr>
          <w:sz w:val="26"/>
          <w:szCs w:val="26"/>
        </w:rPr>
        <w:t>требований законодательства Рос</w:t>
      </w:r>
      <w:r w:rsidRPr="00FC5A69">
        <w:rPr>
          <w:sz w:val="26"/>
          <w:szCs w:val="26"/>
        </w:rPr>
        <w:t>сийской Федерации о государственной и иной ох</w:t>
      </w:r>
      <w:r>
        <w:rPr>
          <w:sz w:val="26"/>
          <w:szCs w:val="26"/>
        </w:rPr>
        <w:t>раняемой законом тайне. Соответ</w:t>
      </w:r>
      <w:r w:rsidRPr="00FC5A69">
        <w:rPr>
          <w:sz w:val="26"/>
          <w:szCs w:val="26"/>
        </w:rPr>
        <w:t>ствующая жалоба подается контролируемым ли</w:t>
      </w:r>
      <w:r>
        <w:rPr>
          <w:sz w:val="26"/>
          <w:szCs w:val="26"/>
        </w:rPr>
        <w:t>цом на личном приеме Главы муни</w:t>
      </w:r>
      <w:r w:rsidRPr="00FC5A69">
        <w:rPr>
          <w:sz w:val="26"/>
          <w:szCs w:val="26"/>
        </w:rPr>
        <w:t xml:space="preserve">ципального образования «Муниципальный округ </w:t>
      </w:r>
      <w:r>
        <w:rPr>
          <w:sz w:val="26"/>
          <w:szCs w:val="26"/>
        </w:rPr>
        <w:t>Киясовский</w:t>
      </w:r>
      <w:r w:rsidRPr="00FC5A69">
        <w:rPr>
          <w:sz w:val="26"/>
          <w:szCs w:val="26"/>
        </w:rPr>
        <w:t xml:space="preserve"> район Удмуртской Республики» (далее – Глава) с предварительным информированием Главы о наличии в жалобе (документах) сведений, составляющих г</w:t>
      </w:r>
      <w:r w:rsidR="00DB4161">
        <w:rPr>
          <w:sz w:val="26"/>
          <w:szCs w:val="26"/>
        </w:rPr>
        <w:t>осударственную или иную охраняе</w:t>
      </w:r>
      <w:r w:rsidRPr="00FC5A69">
        <w:rPr>
          <w:sz w:val="26"/>
          <w:szCs w:val="26"/>
        </w:rPr>
        <w:t>мую законом тайну.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5.5. Для рассмотрения обращений (заявлен</w:t>
      </w:r>
      <w:r w:rsidR="00DB4161">
        <w:rPr>
          <w:sz w:val="26"/>
          <w:szCs w:val="26"/>
        </w:rPr>
        <w:t>ий), жалоб, на действия (бездей</w:t>
      </w:r>
      <w:r w:rsidRPr="00FC5A69">
        <w:rPr>
          <w:sz w:val="26"/>
          <w:szCs w:val="26"/>
        </w:rPr>
        <w:t xml:space="preserve">ствие) должностных лиц, уполномоченных осуществлять муниципальный контроль в сфере благоустройства, создается комиссия, персональный и численный состав </w:t>
      </w:r>
      <w:proofErr w:type="gramStart"/>
      <w:r w:rsidRPr="00FC5A69">
        <w:rPr>
          <w:sz w:val="26"/>
          <w:szCs w:val="26"/>
        </w:rPr>
        <w:t>кото-рой</w:t>
      </w:r>
      <w:proofErr w:type="gramEnd"/>
      <w:r w:rsidRPr="00FC5A69">
        <w:rPr>
          <w:sz w:val="26"/>
          <w:szCs w:val="26"/>
        </w:rPr>
        <w:t xml:space="preserve">, устанавливается правовым актом Администрации.  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Порядок деятельность комиссии осуществляется в соответствии с правовыми актами Администрации.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рассматривается Главой.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5.6. Жалоба на решение Администрации, дейс</w:t>
      </w:r>
      <w:r w:rsidR="00DB4161">
        <w:rPr>
          <w:sz w:val="26"/>
          <w:szCs w:val="26"/>
        </w:rPr>
        <w:t>твия (бездействие) его должност</w:t>
      </w:r>
      <w:r w:rsidRPr="00FC5A69">
        <w:rPr>
          <w:sz w:val="26"/>
          <w:szCs w:val="26"/>
        </w:rPr>
        <w:t>ных лиц может быть подана в течение 30 календарны</w:t>
      </w:r>
      <w:r w:rsidR="00DB4161">
        <w:rPr>
          <w:sz w:val="26"/>
          <w:szCs w:val="26"/>
        </w:rPr>
        <w:t>х дней со дня, когда контроли</w:t>
      </w:r>
      <w:r w:rsidRPr="00FC5A69">
        <w:rPr>
          <w:sz w:val="26"/>
          <w:szCs w:val="26"/>
        </w:rPr>
        <w:t>руемое лицо узнало или должно было узнать о нарушении своих прав.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Жалоба на предписание Администрации може</w:t>
      </w:r>
      <w:r w:rsidR="00DB4161">
        <w:rPr>
          <w:sz w:val="26"/>
          <w:szCs w:val="26"/>
        </w:rPr>
        <w:t>т быть подана в течение 10 рабо</w:t>
      </w:r>
      <w:r w:rsidRPr="00FC5A69">
        <w:rPr>
          <w:sz w:val="26"/>
          <w:szCs w:val="26"/>
        </w:rPr>
        <w:t>чих дней с момента получения контролируемым лицом предписания.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Лицо, подавшее жалобу, до принятия решения по жалобе может отозвать её полностью или частично. При этом повторное на</w:t>
      </w:r>
      <w:r w:rsidR="00DB4161">
        <w:rPr>
          <w:sz w:val="26"/>
          <w:szCs w:val="26"/>
        </w:rPr>
        <w:t>правление жалобы по тем же осно</w:t>
      </w:r>
      <w:r w:rsidRPr="00FC5A69">
        <w:rPr>
          <w:sz w:val="26"/>
          <w:szCs w:val="26"/>
        </w:rPr>
        <w:t>ваниям не допускается.</w:t>
      </w:r>
    </w:p>
    <w:p w:rsidR="00FC5A69" w:rsidRPr="00FC5A69" w:rsidRDefault="00FC5A69" w:rsidP="00FC5A69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t>5.7. Жалоба подлежит рассмотрению в течение</w:t>
      </w:r>
      <w:r w:rsidR="00DB4161">
        <w:rPr>
          <w:sz w:val="26"/>
          <w:szCs w:val="26"/>
        </w:rPr>
        <w:t xml:space="preserve"> 20 рабочих дней со дня её реги</w:t>
      </w:r>
      <w:r w:rsidRPr="00FC5A69">
        <w:rPr>
          <w:sz w:val="26"/>
          <w:szCs w:val="26"/>
        </w:rPr>
        <w:t xml:space="preserve">страции. </w:t>
      </w:r>
    </w:p>
    <w:p w:rsidR="0089753F" w:rsidRDefault="00FC5A69" w:rsidP="001D7BA3">
      <w:pPr>
        <w:ind w:firstLine="709"/>
        <w:jc w:val="both"/>
        <w:rPr>
          <w:sz w:val="26"/>
          <w:szCs w:val="26"/>
        </w:rPr>
      </w:pPr>
      <w:r w:rsidRPr="00FC5A69">
        <w:rPr>
          <w:sz w:val="26"/>
          <w:szCs w:val="26"/>
        </w:rPr>
        <w:lastRenderedPageBreak/>
        <w:t>В случае если для рассмотрения жалобы тре</w:t>
      </w:r>
      <w:r w:rsidR="00DB4161">
        <w:rPr>
          <w:sz w:val="26"/>
          <w:szCs w:val="26"/>
        </w:rPr>
        <w:t>буется получение сведений, имею</w:t>
      </w:r>
      <w:r w:rsidRPr="00FC5A69">
        <w:rPr>
          <w:sz w:val="26"/>
          <w:szCs w:val="26"/>
        </w:rPr>
        <w:t xml:space="preserve">щихся в распоряжении иных органов, срок рассмотрения жалобы может быть продлен лицом (органом) уполномоченным её рассматривать, </w:t>
      </w:r>
      <w:r w:rsidR="00875D47">
        <w:rPr>
          <w:sz w:val="26"/>
          <w:szCs w:val="26"/>
        </w:rPr>
        <w:t>не более чем на 20 рабочих дней</w:t>
      </w:r>
      <w:proofErr w:type="gramStart"/>
      <w:r w:rsidR="0089753F">
        <w:rPr>
          <w:sz w:val="26"/>
          <w:szCs w:val="26"/>
        </w:rPr>
        <w:t>.</w:t>
      </w:r>
      <w:r w:rsidRPr="00FC5A69">
        <w:rPr>
          <w:sz w:val="26"/>
          <w:szCs w:val="26"/>
        </w:rPr>
        <w:t>».</w:t>
      </w:r>
      <w:proofErr w:type="gramEnd"/>
    </w:p>
    <w:p w:rsidR="001D7BA3" w:rsidRDefault="0089753F" w:rsidP="001D7B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4161">
        <w:rPr>
          <w:sz w:val="26"/>
          <w:szCs w:val="26"/>
        </w:rPr>
        <w:t xml:space="preserve">. </w:t>
      </w:r>
      <w:r w:rsidR="002E23D8" w:rsidRPr="002E23D8">
        <w:rPr>
          <w:sz w:val="26"/>
          <w:szCs w:val="26"/>
        </w:rPr>
        <w:t>Настоящее решение вступает в силу с 1 января 2023 года.</w:t>
      </w:r>
    </w:p>
    <w:p w:rsidR="006002CC" w:rsidRDefault="0089753F" w:rsidP="006002CC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1" w:name="_GoBack"/>
      <w:bookmarkEnd w:id="1"/>
      <w:r>
        <w:rPr>
          <w:sz w:val="26"/>
          <w:szCs w:val="26"/>
        </w:rPr>
        <w:t>3</w:t>
      </w:r>
      <w:r w:rsidR="001D7BA3">
        <w:rPr>
          <w:sz w:val="26"/>
          <w:szCs w:val="26"/>
        </w:rPr>
        <w:t xml:space="preserve">. </w:t>
      </w:r>
      <w:r w:rsidR="006002CC">
        <w:rPr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«Муниципальный округ Киясовский район Удмуртской Республики», на официальном сайте органов местного самоуправления Киясовского района.</w:t>
      </w:r>
    </w:p>
    <w:p w:rsidR="0066763A" w:rsidRDefault="0066763A" w:rsidP="006676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6763A" w:rsidRPr="008E7DFD" w:rsidRDefault="0066763A" w:rsidP="0066763A">
      <w:pPr>
        <w:ind w:firstLine="709"/>
        <w:jc w:val="both"/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725ECF" w:rsidRDefault="00725EC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5412F" w:rsidRDefault="00DB4161" w:rsidP="00B23573">
      <w:pPr>
        <w:rPr>
          <w:sz w:val="26"/>
          <w:szCs w:val="26"/>
        </w:rPr>
      </w:pPr>
      <w:r>
        <w:rPr>
          <w:sz w:val="26"/>
          <w:szCs w:val="26"/>
        </w:rPr>
        <w:t>__ октября 2022</w:t>
      </w:r>
      <w:r w:rsidR="0035412F">
        <w:rPr>
          <w:sz w:val="26"/>
          <w:szCs w:val="26"/>
        </w:rPr>
        <w:t xml:space="preserve">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0"/>
    </w:p>
    <w:sectPr w:rsidR="00B23573" w:rsidRPr="008E7DFD" w:rsidSect="00725ECF">
      <w:pgSz w:w="11906" w:h="16838"/>
      <w:pgMar w:top="993" w:right="850" w:bottom="141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C4" w:rsidRDefault="00597AC4" w:rsidP="00777414">
      <w:r>
        <w:separator/>
      </w:r>
    </w:p>
  </w:endnote>
  <w:endnote w:type="continuationSeparator" w:id="0">
    <w:p w:rsidR="00597AC4" w:rsidRDefault="00597AC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C4" w:rsidRDefault="00597AC4" w:rsidP="00777414">
      <w:r>
        <w:separator/>
      </w:r>
    </w:p>
  </w:footnote>
  <w:footnote w:type="continuationSeparator" w:id="0">
    <w:p w:rsidR="00597AC4" w:rsidRDefault="00597AC4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93349"/>
    <w:rsid w:val="000A1BA4"/>
    <w:rsid w:val="000B1731"/>
    <w:rsid w:val="00106D42"/>
    <w:rsid w:val="00162448"/>
    <w:rsid w:val="001771A4"/>
    <w:rsid w:val="00182E3A"/>
    <w:rsid w:val="001858A0"/>
    <w:rsid w:val="00195D2E"/>
    <w:rsid w:val="001D7BA3"/>
    <w:rsid w:val="001E36B0"/>
    <w:rsid w:val="00220946"/>
    <w:rsid w:val="0022443D"/>
    <w:rsid w:val="0025791C"/>
    <w:rsid w:val="00263DE3"/>
    <w:rsid w:val="00281112"/>
    <w:rsid w:val="002811F3"/>
    <w:rsid w:val="002E23D8"/>
    <w:rsid w:val="00322E94"/>
    <w:rsid w:val="0035377C"/>
    <w:rsid w:val="0035412F"/>
    <w:rsid w:val="00370086"/>
    <w:rsid w:val="003729B7"/>
    <w:rsid w:val="004670F3"/>
    <w:rsid w:val="00467E6C"/>
    <w:rsid w:val="004B0D5F"/>
    <w:rsid w:val="004B3DFB"/>
    <w:rsid w:val="004E1089"/>
    <w:rsid w:val="004E2F31"/>
    <w:rsid w:val="005065B3"/>
    <w:rsid w:val="0051090D"/>
    <w:rsid w:val="00556708"/>
    <w:rsid w:val="005717B1"/>
    <w:rsid w:val="005758D8"/>
    <w:rsid w:val="00597AC4"/>
    <w:rsid w:val="005D61D2"/>
    <w:rsid w:val="005E74BD"/>
    <w:rsid w:val="006002CC"/>
    <w:rsid w:val="006065F6"/>
    <w:rsid w:val="00644731"/>
    <w:rsid w:val="0066763A"/>
    <w:rsid w:val="0067326D"/>
    <w:rsid w:val="00681401"/>
    <w:rsid w:val="006A1FA1"/>
    <w:rsid w:val="006D2154"/>
    <w:rsid w:val="006E6165"/>
    <w:rsid w:val="006F4773"/>
    <w:rsid w:val="006F59A6"/>
    <w:rsid w:val="00725ECF"/>
    <w:rsid w:val="00726861"/>
    <w:rsid w:val="007337F6"/>
    <w:rsid w:val="00777414"/>
    <w:rsid w:val="00794FC2"/>
    <w:rsid w:val="007968C1"/>
    <w:rsid w:val="007B2652"/>
    <w:rsid w:val="007D5BEE"/>
    <w:rsid w:val="008330C7"/>
    <w:rsid w:val="008508F4"/>
    <w:rsid w:val="00875D47"/>
    <w:rsid w:val="00894E5B"/>
    <w:rsid w:val="0089753F"/>
    <w:rsid w:val="008C4D06"/>
    <w:rsid w:val="008E7DFD"/>
    <w:rsid w:val="00935631"/>
    <w:rsid w:val="009530BC"/>
    <w:rsid w:val="00993352"/>
    <w:rsid w:val="009B24DC"/>
    <w:rsid w:val="009C08D0"/>
    <w:rsid w:val="009D07EB"/>
    <w:rsid w:val="009F7416"/>
    <w:rsid w:val="00A02F2E"/>
    <w:rsid w:val="00A43C73"/>
    <w:rsid w:val="00A55DB6"/>
    <w:rsid w:val="00A644C1"/>
    <w:rsid w:val="00A7472F"/>
    <w:rsid w:val="00A748D8"/>
    <w:rsid w:val="00A806AC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B4161"/>
    <w:rsid w:val="00DC27D3"/>
    <w:rsid w:val="00DF55A8"/>
    <w:rsid w:val="00E512A6"/>
    <w:rsid w:val="00E96915"/>
    <w:rsid w:val="00EA3112"/>
    <w:rsid w:val="00EA7A4A"/>
    <w:rsid w:val="00EC1864"/>
    <w:rsid w:val="00EC5F0A"/>
    <w:rsid w:val="00EC63CF"/>
    <w:rsid w:val="00ED045D"/>
    <w:rsid w:val="00EF0206"/>
    <w:rsid w:val="00F14A72"/>
    <w:rsid w:val="00F36DF9"/>
    <w:rsid w:val="00FB2D15"/>
    <w:rsid w:val="00FB3308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8365D419-51AC-4CDD-98B6-EA2B1D7A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8</cp:revision>
  <cp:lastPrinted>2022-10-17T11:35:00Z</cp:lastPrinted>
  <dcterms:created xsi:type="dcterms:W3CDTF">2021-12-21T06:35:00Z</dcterms:created>
  <dcterms:modified xsi:type="dcterms:W3CDTF">2022-10-18T09:36:00Z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