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0A25A" w14:textId="021FBE7B" w:rsidR="00C16C98" w:rsidRDefault="00574191" w:rsidP="00FB1AAC">
      <w:pPr>
        <w:ind w:firstLine="567"/>
        <w:jc w:val="right"/>
        <w:rPr>
          <w:bCs/>
          <w:sz w:val="26"/>
          <w:szCs w:val="26"/>
        </w:rPr>
      </w:pPr>
      <w:r>
        <w:rPr>
          <w:bCs/>
          <w:noProof/>
          <w:sz w:val="26"/>
          <w:szCs w:val="26"/>
        </w:rPr>
        <w:drawing>
          <wp:anchor distT="0" distB="0" distL="114300" distR="114300" simplePos="0" relativeHeight="251657728" behindDoc="0" locked="0" layoutInCell="1" allowOverlap="1" wp14:anchorId="03AE9D3B" wp14:editId="5CD28645">
            <wp:simplePos x="0" y="0"/>
            <wp:positionH relativeFrom="column">
              <wp:posOffset>3105150</wp:posOffset>
            </wp:positionH>
            <wp:positionV relativeFrom="paragraph">
              <wp:posOffset>53975</wp:posOffset>
            </wp:positionV>
            <wp:extent cx="428625" cy="626745"/>
            <wp:effectExtent l="0" t="0" r="9525" b="1905"/>
            <wp:wrapNone/>
            <wp:docPr id="13" name="Рисунок 13"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асный герб"/>
                    <pic:cNvPicPr>
                      <a:picLocks noChangeAspect="1" noChangeArrowheads="1"/>
                    </pic:cNvPicPr>
                  </pic:nvPicPr>
                  <pic:blipFill>
                    <a:blip r:embed="rId6" cstate="print">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265">
        <w:rPr>
          <w:bCs/>
          <w:sz w:val="26"/>
          <w:szCs w:val="26"/>
        </w:rPr>
        <w:t>проект</w:t>
      </w:r>
      <w:r w:rsidR="00A32253">
        <w:rPr>
          <w:bCs/>
          <w:sz w:val="26"/>
          <w:szCs w:val="26"/>
        </w:rPr>
        <w:t xml:space="preserve"> </w:t>
      </w:r>
    </w:p>
    <w:p w14:paraId="5FC146A3" w14:textId="77777777" w:rsidR="00C16C98" w:rsidRDefault="00C16C98" w:rsidP="00FB1AAC">
      <w:pPr>
        <w:ind w:firstLine="567"/>
        <w:jc w:val="center"/>
        <w:rPr>
          <w:bCs/>
          <w:sz w:val="26"/>
          <w:szCs w:val="26"/>
        </w:rPr>
      </w:pPr>
    </w:p>
    <w:p w14:paraId="14BFC34B" w14:textId="77777777" w:rsidR="00C16C98" w:rsidRDefault="00C16C98" w:rsidP="00FB1AAC">
      <w:pPr>
        <w:ind w:firstLine="567"/>
        <w:jc w:val="center"/>
        <w:rPr>
          <w:bCs/>
          <w:sz w:val="26"/>
          <w:szCs w:val="26"/>
        </w:rPr>
      </w:pPr>
    </w:p>
    <w:p w14:paraId="1BB3D330" w14:textId="77777777" w:rsidR="00C16C98" w:rsidRDefault="00C16C98" w:rsidP="00FB1AAC">
      <w:pPr>
        <w:ind w:firstLine="567"/>
        <w:jc w:val="center"/>
        <w:rPr>
          <w:bCs/>
          <w:sz w:val="26"/>
          <w:szCs w:val="26"/>
        </w:rPr>
      </w:pPr>
    </w:p>
    <w:p w14:paraId="5CB9A217" w14:textId="77777777" w:rsidR="00C16C98" w:rsidRPr="00775BC5" w:rsidRDefault="00C16C98" w:rsidP="00FB1AAC">
      <w:pPr>
        <w:ind w:firstLine="567"/>
        <w:jc w:val="center"/>
        <w:rPr>
          <w:b/>
          <w:bCs/>
          <w:sz w:val="26"/>
          <w:szCs w:val="26"/>
        </w:rPr>
      </w:pPr>
      <w:r w:rsidRPr="00775BC5">
        <w:rPr>
          <w:b/>
          <w:bCs/>
          <w:sz w:val="26"/>
          <w:szCs w:val="26"/>
        </w:rPr>
        <w:t>Р Е Ш Е Н И Е</w:t>
      </w:r>
    </w:p>
    <w:p w14:paraId="588C3B66" w14:textId="77777777" w:rsidR="00775BC5" w:rsidRDefault="00C16C98" w:rsidP="00FB1AAC">
      <w:pPr>
        <w:ind w:firstLine="567"/>
        <w:jc w:val="center"/>
        <w:rPr>
          <w:bCs/>
          <w:sz w:val="26"/>
          <w:szCs w:val="26"/>
        </w:rPr>
      </w:pPr>
      <w:r w:rsidRPr="00FB0C4B">
        <w:rPr>
          <w:bCs/>
          <w:sz w:val="26"/>
          <w:szCs w:val="26"/>
        </w:rPr>
        <w:t xml:space="preserve">Совета депутатов муниципального образования </w:t>
      </w:r>
    </w:p>
    <w:p w14:paraId="16CF993D" w14:textId="77777777" w:rsidR="00C16C98" w:rsidRPr="00FB0C4B" w:rsidRDefault="00C16C98" w:rsidP="00FB1AAC">
      <w:pPr>
        <w:ind w:firstLine="567"/>
        <w:jc w:val="center"/>
        <w:rPr>
          <w:bCs/>
          <w:sz w:val="26"/>
          <w:szCs w:val="26"/>
        </w:rPr>
      </w:pPr>
      <w:r w:rsidRPr="00FB0C4B">
        <w:rPr>
          <w:bCs/>
          <w:sz w:val="26"/>
          <w:szCs w:val="26"/>
        </w:rPr>
        <w:t>«</w:t>
      </w:r>
      <w:r w:rsidR="00775BC5">
        <w:rPr>
          <w:bCs/>
          <w:sz w:val="26"/>
          <w:szCs w:val="26"/>
        </w:rPr>
        <w:t xml:space="preserve">Муниципальный округ </w:t>
      </w:r>
      <w:r w:rsidRPr="00FB0C4B">
        <w:rPr>
          <w:bCs/>
          <w:sz w:val="26"/>
          <w:szCs w:val="26"/>
        </w:rPr>
        <w:t>Киясовский район</w:t>
      </w:r>
      <w:r w:rsidR="00775BC5">
        <w:rPr>
          <w:bCs/>
          <w:sz w:val="26"/>
          <w:szCs w:val="26"/>
        </w:rPr>
        <w:t xml:space="preserve"> Удмуртской Республики</w:t>
      </w:r>
      <w:r w:rsidRPr="00FB0C4B">
        <w:rPr>
          <w:bCs/>
          <w:sz w:val="26"/>
          <w:szCs w:val="26"/>
        </w:rPr>
        <w:t>»</w:t>
      </w:r>
    </w:p>
    <w:p w14:paraId="35368331" w14:textId="77777777" w:rsidR="00C16C98" w:rsidRDefault="00C16C98" w:rsidP="00FB1AAC">
      <w:pPr>
        <w:ind w:firstLine="567"/>
        <w:jc w:val="center"/>
        <w:rPr>
          <w:b/>
          <w:bCs/>
          <w:sz w:val="26"/>
          <w:szCs w:val="26"/>
        </w:rPr>
      </w:pPr>
    </w:p>
    <w:p w14:paraId="312BB0F2" w14:textId="0BBB365C" w:rsidR="00C16C98" w:rsidRDefault="006B7AEC" w:rsidP="00FB1AAC">
      <w:pPr>
        <w:ind w:firstLine="567"/>
        <w:jc w:val="center"/>
        <w:rPr>
          <w:b/>
          <w:sz w:val="26"/>
          <w:szCs w:val="26"/>
        </w:rPr>
      </w:pPr>
      <w:r w:rsidRPr="006B7AEC">
        <w:rPr>
          <w:b/>
          <w:sz w:val="26"/>
          <w:szCs w:val="26"/>
        </w:rPr>
        <w:t xml:space="preserve">Об отчете Контрольно-счетного органа </w:t>
      </w:r>
      <w:bookmarkStart w:id="0" w:name="_GoBack"/>
      <w:bookmarkEnd w:id="0"/>
      <w:r w:rsidRPr="006B7AEC">
        <w:rPr>
          <w:b/>
          <w:sz w:val="26"/>
          <w:szCs w:val="26"/>
        </w:rPr>
        <w:t>муниципального образования «</w:t>
      </w:r>
      <w:r w:rsidR="00454CED">
        <w:rPr>
          <w:b/>
          <w:sz w:val="26"/>
          <w:szCs w:val="26"/>
        </w:rPr>
        <w:t xml:space="preserve">Муниципальный округ </w:t>
      </w:r>
      <w:r w:rsidRPr="006B7AEC">
        <w:rPr>
          <w:b/>
          <w:sz w:val="26"/>
          <w:szCs w:val="26"/>
        </w:rPr>
        <w:t>Киясовский район</w:t>
      </w:r>
      <w:r w:rsidR="00454CED">
        <w:rPr>
          <w:b/>
          <w:sz w:val="26"/>
          <w:szCs w:val="26"/>
        </w:rPr>
        <w:t xml:space="preserve"> Удмуртской Республики</w:t>
      </w:r>
      <w:r w:rsidRPr="006B7AEC">
        <w:rPr>
          <w:b/>
          <w:sz w:val="26"/>
          <w:szCs w:val="26"/>
        </w:rPr>
        <w:t xml:space="preserve">» </w:t>
      </w:r>
      <w:r w:rsidR="00981813">
        <w:rPr>
          <w:b/>
          <w:sz w:val="26"/>
          <w:szCs w:val="26"/>
        </w:rPr>
        <w:t>за</w:t>
      </w:r>
      <w:r w:rsidRPr="006B7AEC">
        <w:rPr>
          <w:b/>
          <w:sz w:val="26"/>
          <w:szCs w:val="26"/>
        </w:rPr>
        <w:t xml:space="preserve"> 20</w:t>
      </w:r>
      <w:r w:rsidR="00087836">
        <w:rPr>
          <w:b/>
          <w:sz w:val="26"/>
          <w:szCs w:val="26"/>
        </w:rPr>
        <w:t>2</w:t>
      </w:r>
      <w:r w:rsidR="00454CED">
        <w:rPr>
          <w:b/>
          <w:sz w:val="26"/>
          <w:szCs w:val="26"/>
        </w:rPr>
        <w:t>4</w:t>
      </w:r>
      <w:r w:rsidRPr="006B7AEC">
        <w:rPr>
          <w:b/>
          <w:sz w:val="26"/>
          <w:szCs w:val="26"/>
        </w:rPr>
        <w:t xml:space="preserve"> год</w:t>
      </w:r>
    </w:p>
    <w:p w14:paraId="742FFFD0" w14:textId="77777777" w:rsidR="00763937" w:rsidRPr="00FB0C4B" w:rsidRDefault="00763937" w:rsidP="00FB1AAC">
      <w:pPr>
        <w:ind w:firstLine="567"/>
        <w:jc w:val="center"/>
        <w:rPr>
          <w:b/>
          <w:sz w:val="26"/>
          <w:szCs w:val="26"/>
        </w:rPr>
      </w:pPr>
    </w:p>
    <w:p w14:paraId="7075CED6" w14:textId="77777777" w:rsidR="00775BC5" w:rsidRPr="005003E1" w:rsidRDefault="00775BC5" w:rsidP="00775BC5">
      <w:pPr>
        <w:widowControl w:val="0"/>
        <w:autoSpaceDE w:val="0"/>
        <w:autoSpaceDN w:val="0"/>
        <w:adjustRightInd w:val="0"/>
        <w:jc w:val="both"/>
        <w:rPr>
          <w:sz w:val="26"/>
          <w:szCs w:val="26"/>
        </w:rPr>
      </w:pPr>
      <w:r w:rsidRPr="005003E1">
        <w:rPr>
          <w:sz w:val="26"/>
          <w:szCs w:val="26"/>
        </w:rPr>
        <w:t>Принято Советом депутатов</w:t>
      </w:r>
    </w:p>
    <w:p w14:paraId="728CE6BE" w14:textId="77777777" w:rsidR="00775BC5" w:rsidRPr="005003E1" w:rsidRDefault="00775BC5" w:rsidP="00775BC5">
      <w:pPr>
        <w:widowControl w:val="0"/>
        <w:autoSpaceDE w:val="0"/>
        <w:autoSpaceDN w:val="0"/>
        <w:adjustRightInd w:val="0"/>
        <w:jc w:val="both"/>
        <w:rPr>
          <w:sz w:val="26"/>
          <w:szCs w:val="26"/>
        </w:rPr>
      </w:pPr>
      <w:r w:rsidRPr="005003E1">
        <w:rPr>
          <w:sz w:val="26"/>
          <w:szCs w:val="26"/>
        </w:rPr>
        <w:t xml:space="preserve">муниципального образования «Муниципальный округ </w:t>
      </w:r>
    </w:p>
    <w:p w14:paraId="227D02BB" w14:textId="694BF06E" w:rsidR="00775BC5" w:rsidRPr="00F110B0" w:rsidRDefault="00775BC5" w:rsidP="00775BC5">
      <w:pPr>
        <w:widowControl w:val="0"/>
        <w:autoSpaceDE w:val="0"/>
        <w:autoSpaceDN w:val="0"/>
        <w:adjustRightInd w:val="0"/>
        <w:jc w:val="both"/>
        <w:rPr>
          <w:sz w:val="26"/>
          <w:szCs w:val="26"/>
        </w:rPr>
      </w:pPr>
      <w:r w:rsidRPr="005003E1">
        <w:rPr>
          <w:sz w:val="26"/>
          <w:szCs w:val="26"/>
        </w:rPr>
        <w:t xml:space="preserve">Киясовский район Удмуртской Республики»                    </w:t>
      </w:r>
      <w:r>
        <w:rPr>
          <w:sz w:val="26"/>
          <w:szCs w:val="26"/>
        </w:rPr>
        <w:t xml:space="preserve">        </w:t>
      </w:r>
      <w:r w:rsidRPr="005003E1">
        <w:rPr>
          <w:sz w:val="26"/>
          <w:szCs w:val="26"/>
        </w:rPr>
        <w:t xml:space="preserve">             </w:t>
      </w:r>
      <w:r w:rsidR="0011665B" w:rsidRPr="0011665B">
        <w:rPr>
          <w:sz w:val="26"/>
          <w:szCs w:val="26"/>
        </w:rPr>
        <w:t xml:space="preserve">    </w:t>
      </w:r>
      <w:r>
        <w:rPr>
          <w:sz w:val="26"/>
          <w:szCs w:val="26"/>
        </w:rPr>
        <w:t>апреля</w:t>
      </w:r>
      <w:r w:rsidRPr="005003E1">
        <w:rPr>
          <w:sz w:val="26"/>
          <w:szCs w:val="26"/>
        </w:rPr>
        <w:t xml:space="preserve"> 202</w:t>
      </w:r>
      <w:r w:rsidR="00454CED">
        <w:rPr>
          <w:sz w:val="26"/>
          <w:szCs w:val="26"/>
        </w:rPr>
        <w:t>5</w:t>
      </w:r>
      <w:r w:rsidRPr="005003E1">
        <w:rPr>
          <w:sz w:val="26"/>
          <w:szCs w:val="26"/>
        </w:rPr>
        <w:t xml:space="preserve"> года</w:t>
      </w:r>
    </w:p>
    <w:p w14:paraId="30DE9594" w14:textId="77777777" w:rsidR="00A32253" w:rsidRDefault="00A32253" w:rsidP="00A32253">
      <w:pPr>
        <w:pStyle w:val="ConsTitle"/>
        <w:widowControl/>
        <w:ind w:right="0"/>
        <w:rPr>
          <w:sz w:val="26"/>
          <w:szCs w:val="26"/>
        </w:rPr>
      </w:pPr>
    </w:p>
    <w:p w14:paraId="661D19D7" w14:textId="77777777" w:rsidR="00C16C98" w:rsidRPr="00503AB0" w:rsidRDefault="00C16C98" w:rsidP="00165DDB">
      <w:pPr>
        <w:spacing w:after="120"/>
        <w:ind w:firstLine="567"/>
        <w:jc w:val="both"/>
        <w:rPr>
          <w:bCs/>
          <w:sz w:val="26"/>
          <w:szCs w:val="26"/>
        </w:rPr>
      </w:pPr>
      <w:r>
        <w:rPr>
          <w:sz w:val="26"/>
          <w:szCs w:val="26"/>
        </w:rPr>
        <w:t xml:space="preserve">Заслушав отчет </w:t>
      </w:r>
      <w:r w:rsidR="00775BC5">
        <w:rPr>
          <w:sz w:val="26"/>
          <w:szCs w:val="26"/>
        </w:rPr>
        <w:t>председателя</w:t>
      </w:r>
      <w:r>
        <w:rPr>
          <w:sz w:val="26"/>
          <w:szCs w:val="26"/>
        </w:rPr>
        <w:t xml:space="preserve"> </w:t>
      </w:r>
      <w:r w:rsidR="006B7AEC">
        <w:rPr>
          <w:sz w:val="26"/>
          <w:szCs w:val="26"/>
        </w:rPr>
        <w:t xml:space="preserve">Контрольно-счетного органа </w:t>
      </w:r>
      <w:r>
        <w:rPr>
          <w:sz w:val="26"/>
          <w:szCs w:val="26"/>
        </w:rPr>
        <w:t>муниципального образования «</w:t>
      </w:r>
      <w:r w:rsidR="00775BC5">
        <w:rPr>
          <w:bCs/>
          <w:sz w:val="26"/>
          <w:szCs w:val="26"/>
        </w:rPr>
        <w:t xml:space="preserve">Муниципальный округ </w:t>
      </w:r>
      <w:r w:rsidR="00775BC5" w:rsidRPr="00FB0C4B">
        <w:rPr>
          <w:bCs/>
          <w:sz w:val="26"/>
          <w:szCs w:val="26"/>
        </w:rPr>
        <w:t>Киясовский район</w:t>
      </w:r>
      <w:r w:rsidR="00775BC5">
        <w:rPr>
          <w:bCs/>
          <w:sz w:val="26"/>
          <w:szCs w:val="26"/>
        </w:rPr>
        <w:t xml:space="preserve"> Удмуртской Республики</w:t>
      </w:r>
      <w:r>
        <w:rPr>
          <w:sz w:val="26"/>
          <w:szCs w:val="26"/>
        </w:rPr>
        <w:t xml:space="preserve">» </w:t>
      </w:r>
      <w:r w:rsidR="006B7AEC">
        <w:rPr>
          <w:sz w:val="26"/>
          <w:szCs w:val="26"/>
        </w:rPr>
        <w:t>Е.П.Корневой</w:t>
      </w:r>
      <w:r>
        <w:rPr>
          <w:sz w:val="26"/>
          <w:szCs w:val="26"/>
        </w:rPr>
        <w:t xml:space="preserve"> по вышеназванному вопросу, в соответствии с</w:t>
      </w:r>
      <w:r w:rsidR="006B7AEC">
        <w:rPr>
          <w:sz w:val="26"/>
          <w:szCs w:val="26"/>
        </w:rPr>
        <w:t>о</w:t>
      </w:r>
      <w:r>
        <w:rPr>
          <w:sz w:val="26"/>
          <w:szCs w:val="26"/>
        </w:rPr>
        <w:t xml:space="preserve"> </w:t>
      </w:r>
      <w:r w:rsidR="00981813">
        <w:rPr>
          <w:sz w:val="26"/>
          <w:szCs w:val="26"/>
        </w:rPr>
        <w:t>статьями 25,</w:t>
      </w:r>
      <w:r>
        <w:rPr>
          <w:sz w:val="26"/>
          <w:szCs w:val="26"/>
        </w:rPr>
        <w:t xml:space="preserve"> </w:t>
      </w:r>
      <w:r w:rsidR="006B7AEC">
        <w:rPr>
          <w:sz w:val="26"/>
          <w:szCs w:val="26"/>
        </w:rPr>
        <w:t>34</w:t>
      </w:r>
      <w:r>
        <w:rPr>
          <w:sz w:val="26"/>
          <w:szCs w:val="26"/>
        </w:rPr>
        <w:t xml:space="preserve"> Устава муниципального образования «</w:t>
      </w:r>
      <w:r w:rsidR="00350EE4">
        <w:rPr>
          <w:bCs/>
          <w:sz w:val="26"/>
          <w:szCs w:val="26"/>
        </w:rPr>
        <w:t xml:space="preserve">Муниципальный округ </w:t>
      </w:r>
      <w:r w:rsidR="00350EE4" w:rsidRPr="00FB0C4B">
        <w:rPr>
          <w:bCs/>
          <w:sz w:val="26"/>
          <w:szCs w:val="26"/>
        </w:rPr>
        <w:t>Киясовский район</w:t>
      </w:r>
      <w:r w:rsidR="00350EE4">
        <w:rPr>
          <w:bCs/>
          <w:sz w:val="26"/>
          <w:szCs w:val="26"/>
        </w:rPr>
        <w:t xml:space="preserve"> Удмуртской Республики</w:t>
      </w:r>
      <w:r>
        <w:rPr>
          <w:sz w:val="26"/>
          <w:szCs w:val="26"/>
        </w:rPr>
        <w:t>»</w:t>
      </w:r>
      <w:r w:rsidR="00350EE4">
        <w:rPr>
          <w:sz w:val="26"/>
          <w:szCs w:val="26"/>
        </w:rPr>
        <w:t>,</w:t>
      </w:r>
      <w:r w:rsidRPr="00503AB0">
        <w:rPr>
          <w:bCs/>
          <w:sz w:val="26"/>
          <w:szCs w:val="26"/>
        </w:rPr>
        <w:t xml:space="preserve"> Совет депутатов </w:t>
      </w:r>
      <w:r w:rsidR="006B7AEC" w:rsidRPr="00FB0C4B">
        <w:rPr>
          <w:bCs/>
          <w:sz w:val="26"/>
          <w:szCs w:val="26"/>
        </w:rPr>
        <w:t>муниципального образования «</w:t>
      </w:r>
      <w:r w:rsidR="00350EE4">
        <w:rPr>
          <w:bCs/>
          <w:sz w:val="26"/>
          <w:szCs w:val="26"/>
        </w:rPr>
        <w:t xml:space="preserve">Муниципальный округ </w:t>
      </w:r>
      <w:r w:rsidR="00350EE4" w:rsidRPr="00FB0C4B">
        <w:rPr>
          <w:bCs/>
          <w:sz w:val="26"/>
          <w:szCs w:val="26"/>
        </w:rPr>
        <w:t>Киясовский район</w:t>
      </w:r>
      <w:r w:rsidR="00350EE4">
        <w:rPr>
          <w:bCs/>
          <w:sz w:val="26"/>
          <w:szCs w:val="26"/>
        </w:rPr>
        <w:t xml:space="preserve"> Удмуртской Республики</w:t>
      </w:r>
      <w:r w:rsidR="006B7AEC" w:rsidRPr="00FB0C4B">
        <w:rPr>
          <w:bCs/>
          <w:sz w:val="26"/>
          <w:szCs w:val="26"/>
        </w:rPr>
        <w:t>»</w:t>
      </w:r>
    </w:p>
    <w:p w14:paraId="05754D76" w14:textId="77777777" w:rsidR="00165DDB" w:rsidRPr="00165DDB" w:rsidRDefault="00165DDB" w:rsidP="00165DDB">
      <w:pPr>
        <w:spacing w:after="120"/>
        <w:jc w:val="both"/>
        <w:rPr>
          <w:bCs/>
          <w:sz w:val="10"/>
          <w:szCs w:val="10"/>
        </w:rPr>
      </w:pPr>
    </w:p>
    <w:p w14:paraId="0029611E" w14:textId="77777777" w:rsidR="00C16C98" w:rsidRPr="00503AB0" w:rsidRDefault="00C16C98" w:rsidP="00165DDB">
      <w:pPr>
        <w:spacing w:after="120"/>
        <w:jc w:val="both"/>
        <w:rPr>
          <w:bCs/>
          <w:sz w:val="26"/>
          <w:szCs w:val="26"/>
        </w:rPr>
      </w:pPr>
      <w:r w:rsidRPr="00503AB0">
        <w:rPr>
          <w:bCs/>
          <w:sz w:val="26"/>
          <w:szCs w:val="26"/>
        </w:rPr>
        <w:t>РЕШАЕТ:</w:t>
      </w:r>
    </w:p>
    <w:p w14:paraId="4E7F66AF" w14:textId="47A098DB" w:rsidR="00C16C98" w:rsidRDefault="00C16C98" w:rsidP="00165DDB">
      <w:pPr>
        <w:spacing w:after="120"/>
        <w:ind w:firstLine="567"/>
        <w:jc w:val="both"/>
        <w:rPr>
          <w:bCs/>
          <w:sz w:val="26"/>
          <w:szCs w:val="26"/>
        </w:rPr>
      </w:pPr>
      <w:r w:rsidRPr="00FB0C4B">
        <w:rPr>
          <w:bCs/>
          <w:sz w:val="26"/>
          <w:szCs w:val="26"/>
        </w:rPr>
        <w:t>1</w:t>
      </w:r>
      <w:r w:rsidRPr="00EF21BD">
        <w:rPr>
          <w:bCs/>
          <w:sz w:val="26"/>
          <w:szCs w:val="26"/>
        </w:rPr>
        <w:t xml:space="preserve">. </w:t>
      </w:r>
      <w:r w:rsidR="00FB1AAC">
        <w:rPr>
          <w:bCs/>
          <w:sz w:val="26"/>
          <w:szCs w:val="26"/>
        </w:rPr>
        <w:t>Принять к сведению</w:t>
      </w:r>
      <w:r w:rsidR="00981813">
        <w:rPr>
          <w:bCs/>
          <w:sz w:val="26"/>
          <w:szCs w:val="26"/>
        </w:rPr>
        <w:t xml:space="preserve"> прилагаемый</w:t>
      </w:r>
      <w:r w:rsidRPr="00EF21BD">
        <w:rPr>
          <w:bCs/>
          <w:sz w:val="26"/>
          <w:szCs w:val="26"/>
        </w:rPr>
        <w:t xml:space="preserve"> отчет </w:t>
      </w:r>
      <w:r w:rsidR="00981813">
        <w:rPr>
          <w:sz w:val="26"/>
          <w:szCs w:val="26"/>
        </w:rPr>
        <w:t>Контрольно-счетного органа</w:t>
      </w:r>
      <w:r w:rsidRPr="00EF21BD">
        <w:rPr>
          <w:bCs/>
          <w:sz w:val="26"/>
          <w:szCs w:val="26"/>
        </w:rPr>
        <w:t xml:space="preserve"> муниципального образования </w:t>
      </w:r>
      <w:r>
        <w:rPr>
          <w:bCs/>
          <w:sz w:val="26"/>
          <w:szCs w:val="26"/>
        </w:rPr>
        <w:t>«</w:t>
      </w:r>
      <w:r w:rsidR="00454CED">
        <w:rPr>
          <w:bCs/>
          <w:sz w:val="26"/>
          <w:szCs w:val="26"/>
        </w:rPr>
        <w:t xml:space="preserve">Муниципальный округ </w:t>
      </w:r>
      <w:r w:rsidRPr="00EF21BD">
        <w:rPr>
          <w:bCs/>
          <w:sz w:val="26"/>
          <w:szCs w:val="26"/>
        </w:rPr>
        <w:t>Киясовский район</w:t>
      </w:r>
      <w:r w:rsidR="00454CED">
        <w:rPr>
          <w:bCs/>
          <w:sz w:val="26"/>
          <w:szCs w:val="26"/>
        </w:rPr>
        <w:t xml:space="preserve"> Удмуртской Республики</w:t>
      </w:r>
      <w:r>
        <w:rPr>
          <w:bCs/>
          <w:sz w:val="26"/>
          <w:szCs w:val="26"/>
        </w:rPr>
        <w:t>»</w:t>
      </w:r>
      <w:r w:rsidR="00981813">
        <w:rPr>
          <w:bCs/>
          <w:sz w:val="26"/>
          <w:szCs w:val="26"/>
        </w:rPr>
        <w:t xml:space="preserve"> за</w:t>
      </w:r>
      <w:r w:rsidRPr="00EF21BD">
        <w:rPr>
          <w:bCs/>
          <w:sz w:val="26"/>
          <w:szCs w:val="26"/>
        </w:rPr>
        <w:t xml:space="preserve"> 20</w:t>
      </w:r>
      <w:r w:rsidR="00087836">
        <w:rPr>
          <w:bCs/>
          <w:sz w:val="26"/>
          <w:szCs w:val="26"/>
        </w:rPr>
        <w:t>2</w:t>
      </w:r>
      <w:r w:rsidR="00454CED">
        <w:rPr>
          <w:bCs/>
          <w:sz w:val="26"/>
          <w:szCs w:val="26"/>
        </w:rPr>
        <w:t>4</w:t>
      </w:r>
      <w:r w:rsidRPr="00EF21BD">
        <w:rPr>
          <w:bCs/>
          <w:sz w:val="26"/>
          <w:szCs w:val="26"/>
        </w:rPr>
        <w:t xml:space="preserve"> год</w:t>
      </w:r>
      <w:r>
        <w:rPr>
          <w:bCs/>
          <w:sz w:val="26"/>
          <w:szCs w:val="26"/>
        </w:rPr>
        <w:t>.</w:t>
      </w:r>
    </w:p>
    <w:p w14:paraId="0893168E" w14:textId="77777777" w:rsidR="00165DDB" w:rsidRPr="00350EE4" w:rsidRDefault="00317207" w:rsidP="00165DDB">
      <w:pPr>
        <w:spacing w:after="120"/>
        <w:ind w:firstLine="567"/>
        <w:jc w:val="both"/>
        <w:rPr>
          <w:bCs/>
          <w:color w:val="000000" w:themeColor="text1"/>
          <w:sz w:val="26"/>
          <w:szCs w:val="26"/>
        </w:rPr>
      </w:pPr>
      <w:r w:rsidRPr="00350EE4">
        <w:rPr>
          <w:bCs/>
          <w:color w:val="000000" w:themeColor="text1"/>
          <w:sz w:val="26"/>
          <w:szCs w:val="26"/>
        </w:rPr>
        <w:t xml:space="preserve">2. </w:t>
      </w:r>
      <w:r w:rsidR="00244F1A" w:rsidRPr="00350EE4">
        <w:rPr>
          <w:bCs/>
          <w:color w:val="000000" w:themeColor="text1"/>
          <w:sz w:val="26"/>
          <w:szCs w:val="26"/>
        </w:rPr>
        <w:t>Постоянной комиссии по бюджету, налогам и финансам Совета депутатов муниципального образования «</w:t>
      </w:r>
      <w:r w:rsidR="00350EE4" w:rsidRPr="00350EE4">
        <w:rPr>
          <w:bCs/>
          <w:color w:val="000000" w:themeColor="text1"/>
          <w:sz w:val="26"/>
          <w:szCs w:val="26"/>
        </w:rPr>
        <w:t>Муниципальный округ Киясовский район Удмуртской Республики</w:t>
      </w:r>
      <w:r w:rsidR="00244F1A" w:rsidRPr="00350EE4">
        <w:rPr>
          <w:bCs/>
          <w:color w:val="000000" w:themeColor="text1"/>
          <w:sz w:val="26"/>
          <w:szCs w:val="26"/>
        </w:rPr>
        <w:t xml:space="preserve">» проанализировать выявленные нарушения, внести на заседание Президиума предложения о мерах недопущения данных нарушений впредь. </w:t>
      </w:r>
    </w:p>
    <w:p w14:paraId="0DD4F252" w14:textId="45D04020" w:rsidR="00C16C98" w:rsidRDefault="00350EE4" w:rsidP="00165DDB">
      <w:pPr>
        <w:spacing w:after="120"/>
        <w:ind w:firstLine="567"/>
        <w:jc w:val="both"/>
        <w:rPr>
          <w:sz w:val="26"/>
        </w:rPr>
      </w:pPr>
      <w:r>
        <w:rPr>
          <w:bCs/>
          <w:sz w:val="26"/>
          <w:szCs w:val="26"/>
        </w:rPr>
        <w:t>3</w:t>
      </w:r>
      <w:r w:rsidR="00165DDB">
        <w:rPr>
          <w:bCs/>
          <w:sz w:val="26"/>
          <w:szCs w:val="26"/>
        </w:rPr>
        <w:t xml:space="preserve">. </w:t>
      </w:r>
      <w:r w:rsidR="00C16C98">
        <w:rPr>
          <w:sz w:val="26"/>
          <w:szCs w:val="26"/>
        </w:rPr>
        <w:t>О</w:t>
      </w:r>
      <w:r w:rsidR="00454CED">
        <w:rPr>
          <w:sz w:val="26"/>
          <w:szCs w:val="26"/>
        </w:rPr>
        <w:t>бнародовать</w:t>
      </w:r>
      <w:r w:rsidR="00C16C98">
        <w:rPr>
          <w:sz w:val="26"/>
          <w:szCs w:val="26"/>
        </w:rPr>
        <w:t xml:space="preserve"> настоящее решение и вышеназванный отчет в </w:t>
      </w:r>
      <w:r w:rsidR="00C16C98">
        <w:rPr>
          <w:sz w:val="26"/>
        </w:rPr>
        <w:t>Вестнике правовых актов муниципального образования «</w:t>
      </w:r>
      <w:r>
        <w:rPr>
          <w:bCs/>
          <w:sz w:val="26"/>
          <w:szCs w:val="26"/>
        </w:rPr>
        <w:t xml:space="preserve">Муниципальный округ </w:t>
      </w:r>
      <w:r w:rsidRPr="00FB0C4B">
        <w:rPr>
          <w:bCs/>
          <w:sz w:val="26"/>
          <w:szCs w:val="26"/>
        </w:rPr>
        <w:t>Киясовский район</w:t>
      </w:r>
      <w:r>
        <w:rPr>
          <w:bCs/>
          <w:sz w:val="26"/>
          <w:szCs w:val="26"/>
        </w:rPr>
        <w:t xml:space="preserve"> Удмуртской Республики</w:t>
      </w:r>
      <w:r w:rsidR="00C16C98">
        <w:rPr>
          <w:sz w:val="26"/>
        </w:rPr>
        <w:t>» и разместить на официальном сайте органов местного самоуправления Киясовск</w:t>
      </w:r>
      <w:r>
        <w:rPr>
          <w:sz w:val="26"/>
        </w:rPr>
        <w:t>ого</w:t>
      </w:r>
      <w:r w:rsidR="00C16C98">
        <w:rPr>
          <w:sz w:val="26"/>
        </w:rPr>
        <w:t xml:space="preserve"> район</w:t>
      </w:r>
      <w:r>
        <w:rPr>
          <w:sz w:val="26"/>
        </w:rPr>
        <w:t>а</w:t>
      </w:r>
      <w:r w:rsidR="00C16C98">
        <w:rPr>
          <w:sz w:val="26"/>
        </w:rPr>
        <w:t xml:space="preserve">. </w:t>
      </w:r>
    </w:p>
    <w:p w14:paraId="3D60F820" w14:textId="77777777" w:rsidR="00C16C98" w:rsidRDefault="00C16C98" w:rsidP="00165DDB">
      <w:pPr>
        <w:ind w:firstLine="567"/>
        <w:jc w:val="both"/>
        <w:rPr>
          <w:bCs/>
          <w:sz w:val="26"/>
          <w:szCs w:val="26"/>
        </w:rPr>
      </w:pPr>
    </w:p>
    <w:p w14:paraId="4C1BB047" w14:textId="77777777" w:rsidR="00244F1A" w:rsidRDefault="00244F1A" w:rsidP="00165DDB">
      <w:pPr>
        <w:ind w:firstLine="567"/>
        <w:jc w:val="both"/>
        <w:rPr>
          <w:bCs/>
          <w:sz w:val="26"/>
          <w:szCs w:val="26"/>
        </w:rPr>
      </w:pPr>
    </w:p>
    <w:p w14:paraId="5D4666AA" w14:textId="77777777" w:rsidR="00244F1A" w:rsidRDefault="00244F1A" w:rsidP="00165DDB">
      <w:pPr>
        <w:jc w:val="both"/>
        <w:rPr>
          <w:bCs/>
          <w:sz w:val="26"/>
          <w:szCs w:val="26"/>
        </w:rPr>
      </w:pPr>
    </w:p>
    <w:p w14:paraId="70DD5D8C" w14:textId="77777777" w:rsidR="00350EE4" w:rsidRPr="00CF3884" w:rsidRDefault="00350EE4" w:rsidP="00350EE4">
      <w:pPr>
        <w:rPr>
          <w:sz w:val="26"/>
          <w:szCs w:val="26"/>
        </w:rPr>
      </w:pPr>
      <w:r w:rsidRPr="00CF3884">
        <w:rPr>
          <w:sz w:val="26"/>
          <w:szCs w:val="26"/>
        </w:rPr>
        <w:t xml:space="preserve">Председатель Совета депутатов </w:t>
      </w:r>
    </w:p>
    <w:p w14:paraId="775AC33C" w14:textId="77777777" w:rsidR="00350EE4" w:rsidRPr="00CF3884" w:rsidRDefault="00350EE4" w:rsidP="00350EE4">
      <w:pPr>
        <w:rPr>
          <w:sz w:val="26"/>
          <w:szCs w:val="26"/>
        </w:rPr>
      </w:pPr>
      <w:r w:rsidRPr="00CF3884">
        <w:rPr>
          <w:sz w:val="26"/>
          <w:szCs w:val="26"/>
        </w:rPr>
        <w:t>муниципального образования</w:t>
      </w:r>
      <w:r>
        <w:rPr>
          <w:sz w:val="26"/>
          <w:szCs w:val="26"/>
        </w:rPr>
        <w:t xml:space="preserve"> </w:t>
      </w:r>
      <w:r w:rsidRPr="00CF3884">
        <w:rPr>
          <w:sz w:val="26"/>
          <w:szCs w:val="26"/>
        </w:rPr>
        <w:t>«Муниципальный округ</w:t>
      </w:r>
    </w:p>
    <w:p w14:paraId="7000CCE8" w14:textId="77777777" w:rsidR="00350EE4" w:rsidRPr="00E34D4B" w:rsidRDefault="00350EE4" w:rsidP="00350EE4">
      <w:pPr>
        <w:rPr>
          <w:sz w:val="26"/>
          <w:szCs w:val="26"/>
        </w:rPr>
      </w:pPr>
      <w:r w:rsidRPr="00E34D4B">
        <w:rPr>
          <w:sz w:val="26"/>
          <w:szCs w:val="26"/>
        </w:rPr>
        <w:t>Киясовский район Удмуртской Республики»</w:t>
      </w:r>
      <w:r w:rsidRPr="00E34D4B">
        <w:rPr>
          <w:sz w:val="26"/>
          <w:szCs w:val="26"/>
        </w:rPr>
        <w:tab/>
      </w:r>
      <w:r w:rsidRPr="00E34D4B">
        <w:rPr>
          <w:sz w:val="26"/>
          <w:szCs w:val="26"/>
        </w:rPr>
        <w:tab/>
        <w:t xml:space="preserve">                  </w:t>
      </w:r>
      <w:r w:rsidRPr="00E34D4B">
        <w:rPr>
          <w:sz w:val="26"/>
          <w:szCs w:val="26"/>
        </w:rPr>
        <w:tab/>
        <w:t>И.М. Сибиряков</w:t>
      </w:r>
    </w:p>
    <w:p w14:paraId="69C1C0B6" w14:textId="77777777" w:rsidR="00350EE4" w:rsidRDefault="00350EE4" w:rsidP="00350EE4"/>
    <w:p w14:paraId="490AFDA1" w14:textId="77777777" w:rsidR="00350EE4" w:rsidRDefault="00350EE4" w:rsidP="00350EE4"/>
    <w:p w14:paraId="45B0D876" w14:textId="77777777" w:rsidR="00C16C98" w:rsidRDefault="00C16C98" w:rsidP="00165DDB">
      <w:pPr>
        <w:ind w:firstLine="567"/>
        <w:rPr>
          <w:sz w:val="26"/>
          <w:szCs w:val="26"/>
        </w:rPr>
      </w:pPr>
    </w:p>
    <w:p w14:paraId="2C6D11F1" w14:textId="77777777" w:rsidR="00C16C98" w:rsidRPr="00814CE0" w:rsidRDefault="00C16C98" w:rsidP="00165DDB">
      <w:pPr>
        <w:rPr>
          <w:sz w:val="26"/>
          <w:szCs w:val="26"/>
        </w:rPr>
      </w:pPr>
      <w:r w:rsidRPr="00814CE0">
        <w:rPr>
          <w:sz w:val="26"/>
          <w:szCs w:val="26"/>
        </w:rPr>
        <w:t xml:space="preserve">с. Киясово </w:t>
      </w:r>
    </w:p>
    <w:p w14:paraId="6F5613AE" w14:textId="5D6927AE" w:rsidR="00C16C98" w:rsidRPr="00814CE0" w:rsidRDefault="0011665B" w:rsidP="00165DDB">
      <w:pPr>
        <w:rPr>
          <w:sz w:val="26"/>
          <w:szCs w:val="26"/>
        </w:rPr>
      </w:pPr>
      <w:r w:rsidRPr="00451265">
        <w:rPr>
          <w:sz w:val="26"/>
          <w:szCs w:val="26"/>
        </w:rPr>
        <w:t xml:space="preserve">        202</w:t>
      </w:r>
      <w:r w:rsidR="00454CED">
        <w:rPr>
          <w:sz w:val="26"/>
          <w:szCs w:val="26"/>
        </w:rPr>
        <w:t>5</w:t>
      </w:r>
      <w:r w:rsidRPr="00451265">
        <w:rPr>
          <w:sz w:val="26"/>
          <w:szCs w:val="26"/>
        </w:rPr>
        <w:t xml:space="preserve"> </w:t>
      </w:r>
      <w:r w:rsidR="00C16C98" w:rsidRPr="00814CE0">
        <w:rPr>
          <w:sz w:val="26"/>
          <w:szCs w:val="26"/>
        </w:rPr>
        <w:t>года</w:t>
      </w:r>
    </w:p>
    <w:p w14:paraId="649AB5D8" w14:textId="54B25FFB" w:rsidR="00165DDB" w:rsidRDefault="00C16C98" w:rsidP="00C51493">
      <w:pPr>
        <w:rPr>
          <w:sz w:val="26"/>
          <w:szCs w:val="26"/>
        </w:rPr>
      </w:pPr>
      <w:r w:rsidRPr="00814CE0">
        <w:rPr>
          <w:sz w:val="26"/>
          <w:szCs w:val="26"/>
        </w:rPr>
        <w:t xml:space="preserve">№ </w:t>
      </w:r>
    </w:p>
    <w:p w14:paraId="5A18F42D" w14:textId="77777777" w:rsidR="0011665B" w:rsidRDefault="0011665B" w:rsidP="00C51493">
      <w:pPr>
        <w:rPr>
          <w:sz w:val="26"/>
          <w:szCs w:val="26"/>
        </w:rPr>
      </w:pPr>
    </w:p>
    <w:p w14:paraId="1E3F1436" w14:textId="77777777" w:rsidR="009E5E24" w:rsidRDefault="009E5E24" w:rsidP="00C51493">
      <w:pPr>
        <w:rPr>
          <w:sz w:val="26"/>
          <w:szCs w:val="26"/>
        </w:rPr>
      </w:pPr>
    </w:p>
    <w:p w14:paraId="03238A86" w14:textId="77777777" w:rsidR="00454CED" w:rsidRDefault="00244F1A" w:rsidP="00454CED">
      <w:r w:rsidRPr="00244F1A">
        <w:rPr>
          <w:rFonts w:eastAsiaTheme="minorHAnsi" w:cstheme="minorBidi"/>
          <w:sz w:val="26"/>
          <w:szCs w:val="26"/>
          <w:lang w:eastAsia="en-US"/>
        </w:rPr>
        <w:t xml:space="preserve">                                                        </w:t>
      </w:r>
      <w:r w:rsidR="00454CED">
        <w:rPr>
          <w:sz w:val="26"/>
          <w:szCs w:val="26"/>
        </w:rPr>
        <w:t xml:space="preserve">                                                      </w:t>
      </w:r>
      <w:r w:rsidR="00454CED">
        <w:t xml:space="preserve">       </w:t>
      </w:r>
    </w:p>
    <w:p w14:paraId="645F8D3D" w14:textId="4B97C07C" w:rsidR="00454CED" w:rsidRPr="00454CED" w:rsidRDefault="00454CED" w:rsidP="00454CED">
      <w:pPr>
        <w:jc w:val="center"/>
        <w:rPr>
          <w:sz w:val="26"/>
          <w:szCs w:val="26"/>
        </w:rPr>
      </w:pPr>
      <w:r w:rsidRPr="00454CED">
        <w:rPr>
          <w:sz w:val="26"/>
          <w:szCs w:val="26"/>
        </w:rPr>
        <w:lastRenderedPageBreak/>
        <w:t>Отчет</w:t>
      </w:r>
      <w:r>
        <w:rPr>
          <w:sz w:val="26"/>
          <w:szCs w:val="26"/>
        </w:rPr>
        <w:t xml:space="preserve"> </w:t>
      </w:r>
      <w:r w:rsidRPr="00454CED">
        <w:rPr>
          <w:sz w:val="26"/>
          <w:szCs w:val="26"/>
        </w:rPr>
        <w:t>о работе Контрольно-счетного органа</w:t>
      </w:r>
      <w:r>
        <w:rPr>
          <w:sz w:val="26"/>
          <w:szCs w:val="26"/>
        </w:rPr>
        <w:t xml:space="preserve"> </w:t>
      </w:r>
      <w:r w:rsidRPr="00454CED">
        <w:rPr>
          <w:sz w:val="26"/>
          <w:szCs w:val="26"/>
        </w:rPr>
        <w:t>муниципального образования «Муниципальный округ</w:t>
      </w:r>
      <w:r>
        <w:rPr>
          <w:sz w:val="26"/>
          <w:szCs w:val="26"/>
        </w:rPr>
        <w:t xml:space="preserve"> </w:t>
      </w:r>
      <w:r w:rsidRPr="00454CED">
        <w:rPr>
          <w:sz w:val="26"/>
          <w:szCs w:val="26"/>
        </w:rPr>
        <w:t>Киясовский район Удмуртской Республики»</w:t>
      </w:r>
      <w:r>
        <w:rPr>
          <w:sz w:val="26"/>
          <w:szCs w:val="26"/>
        </w:rPr>
        <w:t xml:space="preserve"> </w:t>
      </w:r>
      <w:r w:rsidRPr="00454CED">
        <w:rPr>
          <w:sz w:val="26"/>
          <w:szCs w:val="26"/>
        </w:rPr>
        <w:t>за 2024 год</w:t>
      </w:r>
    </w:p>
    <w:p w14:paraId="4674A34A" w14:textId="77777777" w:rsidR="00454CED" w:rsidRPr="00454CED" w:rsidRDefault="00454CED" w:rsidP="00454CED">
      <w:pPr>
        <w:jc w:val="center"/>
        <w:rPr>
          <w:sz w:val="26"/>
          <w:szCs w:val="26"/>
        </w:rPr>
      </w:pPr>
      <w:r w:rsidRPr="00454CED">
        <w:rPr>
          <w:sz w:val="26"/>
          <w:szCs w:val="26"/>
        </w:rPr>
        <w:t xml:space="preserve">    </w:t>
      </w:r>
    </w:p>
    <w:p w14:paraId="03A918E4" w14:textId="77777777" w:rsidR="00454CED" w:rsidRPr="00454CED" w:rsidRDefault="00454CED" w:rsidP="00454CED">
      <w:pPr>
        <w:jc w:val="both"/>
        <w:rPr>
          <w:sz w:val="26"/>
          <w:szCs w:val="26"/>
        </w:rPr>
      </w:pPr>
      <w:r w:rsidRPr="00454CED">
        <w:rPr>
          <w:sz w:val="26"/>
          <w:szCs w:val="26"/>
        </w:rPr>
        <w:t xml:space="preserve">           Контрольно - счетный орган муниципального образования «Муниципальный округ Киясовский район Удмуртской Республики» (далее – Контрольно-счетный орган) создан решением Совета депутатов муниципального образования «Муниципальный округ Киясовский район Удмуртской Республики» от 27.12.2021 № 106. Осуществляет свою деятельность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Контрольно-счетном органе муниципального образования «Муниципальный округ Киясовский район Удмуртской Республики», утвержденным решением Совета депутатов  муниципального образования «Муниципальный округ Киясовский район Удмуртской Республики» от 27.12.2021 № 106, Регламентом и  Стандартами внешнего муниципального финансового контроля и организации деятельности Контрольно-счетного органа муниципального образования  «Муниципальный округ Киясовский район Удмуртской Республики».</w:t>
      </w:r>
    </w:p>
    <w:p w14:paraId="092C8F7D" w14:textId="6060709E" w:rsidR="00454CED" w:rsidRPr="00454CED" w:rsidRDefault="00454CED" w:rsidP="00454CED">
      <w:pPr>
        <w:jc w:val="both"/>
        <w:rPr>
          <w:sz w:val="26"/>
          <w:szCs w:val="26"/>
        </w:rPr>
      </w:pPr>
      <w:r w:rsidRPr="00454CED">
        <w:rPr>
          <w:sz w:val="26"/>
          <w:szCs w:val="26"/>
        </w:rPr>
        <w:t xml:space="preserve">           В соответствии с планом работы на 2024 год Контрольно-счетным органом проведено всего 14 контрольных и   экспертно-аналитических мероприятий, из них:   </w:t>
      </w:r>
    </w:p>
    <w:p w14:paraId="0D896BC8" w14:textId="77777777" w:rsidR="00454CED" w:rsidRPr="00454CED" w:rsidRDefault="00454CED" w:rsidP="00454CED">
      <w:pPr>
        <w:jc w:val="both"/>
        <w:rPr>
          <w:sz w:val="26"/>
          <w:szCs w:val="26"/>
        </w:rPr>
      </w:pPr>
      <w:r w:rsidRPr="00454CED">
        <w:rPr>
          <w:sz w:val="26"/>
          <w:szCs w:val="26"/>
        </w:rPr>
        <w:t xml:space="preserve">           - внешняя проверка годового отчета об исполнении бюджета муниципального образования «Муниципальный округ Киясовский район Удмуртской Республики» за 2023 год,</w:t>
      </w:r>
    </w:p>
    <w:p w14:paraId="6BF88210" w14:textId="77777777" w:rsidR="00454CED" w:rsidRPr="00454CED" w:rsidRDefault="00454CED" w:rsidP="00454CED">
      <w:pPr>
        <w:jc w:val="both"/>
        <w:rPr>
          <w:sz w:val="26"/>
          <w:szCs w:val="26"/>
        </w:rPr>
      </w:pPr>
      <w:r w:rsidRPr="00454CED">
        <w:rPr>
          <w:sz w:val="26"/>
          <w:szCs w:val="26"/>
        </w:rPr>
        <w:t xml:space="preserve">           -  экспертиза проекта решения «О бюджете муниципального образования «Муниципальный округ Киясовский район Удмуртской Республики» на 2025 год и на плановый период 2026 и 2027 годов»; </w:t>
      </w:r>
    </w:p>
    <w:p w14:paraId="37A298AC" w14:textId="17C02D2A" w:rsidR="00454CED" w:rsidRPr="00454CED" w:rsidRDefault="00454CED" w:rsidP="00454CED">
      <w:pPr>
        <w:jc w:val="both"/>
        <w:rPr>
          <w:sz w:val="26"/>
          <w:szCs w:val="26"/>
        </w:rPr>
      </w:pPr>
      <w:r w:rsidRPr="00454CED">
        <w:rPr>
          <w:sz w:val="26"/>
          <w:szCs w:val="26"/>
        </w:rPr>
        <w:t xml:space="preserve">            - анализ и оценка результатов закупок, проверка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Федеральный закон контрактной системе в сфере закупок):</w:t>
      </w:r>
    </w:p>
    <w:p w14:paraId="73C7D7DF" w14:textId="77777777" w:rsidR="00454CED" w:rsidRPr="00454CED" w:rsidRDefault="00454CED" w:rsidP="00454CED">
      <w:pPr>
        <w:jc w:val="both"/>
        <w:rPr>
          <w:sz w:val="26"/>
          <w:szCs w:val="26"/>
        </w:rPr>
      </w:pPr>
      <w:r w:rsidRPr="00454CED">
        <w:rPr>
          <w:sz w:val="26"/>
          <w:szCs w:val="26"/>
        </w:rPr>
        <w:t>- МКОУ ДО «Киясовская спортивная школа» за 2023 год,</w:t>
      </w:r>
    </w:p>
    <w:p w14:paraId="54B17A99" w14:textId="77777777" w:rsidR="00454CED" w:rsidRPr="00454CED" w:rsidRDefault="00454CED" w:rsidP="00454CED">
      <w:pPr>
        <w:jc w:val="both"/>
        <w:rPr>
          <w:sz w:val="26"/>
          <w:szCs w:val="26"/>
        </w:rPr>
      </w:pPr>
      <w:r w:rsidRPr="00454CED">
        <w:rPr>
          <w:sz w:val="26"/>
          <w:szCs w:val="26"/>
        </w:rPr>
        <w:t>- МКОУ «Ермолаевская СОШ» за 2023 год и период с 1 января по 30 ноября 2024 года;</w:t>
      </w:r>
    </w:p>
    <w:p w14:paraId="37B931B3" w14:textId="77777777" w:rsidR="00454CED" w:rsidRPr="00454CED" w:rsidRDefault="00454CED" w:rsidP="00454CED">
      <w:pPr>
        <w:jc w:val="both"/>
        <w:rPr>
          <w:sz w:val="26"/>
          <w:szCs w:val="26"/>
        </w:rPr>
      </w:pPr>
      <w:r w:rsidRPr="00454CED">
        <w:rPr>
          <w:sz w:val="26"/>
          <w:szCs w:val="26"/>
        </w:rPr>
        <w:t xml:space="preserve">            - проверка правильности исчисления, полноты  и своевременности поступления в бюджет арендной платы за земельные участки, находящиеся  в собственности муниципального образования «Муниципальный округ Киясовсий район Удмуртской Республики» за 2022,  2023 годы ( в Администрации муниципального образования «Муниципальный округ Киясовский район Удмуртской Республики); </w:t>
      </w:r>
    </w:p>
    <w:p w14:paraId="56B46C01" w14:textId="6ECD495E" w:rsidR="00454CED" w:rsidRPr="00454CED" w:rsidRDefault="00454CED" w:rsidP="00454CED">
      <w:pPr>
        <w:jc w:val="both"/>
        <w:rPr>
          <w:sz w:val="26"/>
          <w:szCs w:val="26"/>
        </w:rPr>
      </w:pPr>
      <w:r w:rsidRPr="00454CED">
        <w:rPr>
          <w:sz w:val="26"/>
          <w:szCs w:val="26"/>
        </w:rPr>
        <w:t xml:space="preserve">           - проверка финансово-хозяйственной деятельности МКОУ «Лутохинская СОШ» за 2023 год;</w:t>
      </w:r>
    </w:p>
    <w:p w14:paraId="62A0433E" w14:textId="77777777" w:rsidR="00454CED" w:rsidRPr="00454CED" w:rsidRDefault="00454CED" w:rsidP="00454CED">
      <w:pPr>
        <w:jc w:val="both"/>
        <w:rPr>
          <w:sz w:val="26"/>
          <w:szCs w:val="26"/>
        </w:rPr>
      </w:pPr>
      <w:r w:rsidRPr="00454CED">
        <w:rPr>
          <w:sz w:val="26"/>
          <w:szCs w:val="26"/>
        </w:rPr>
        <w:t xml:space="preserve">             - проверка формирования и расходования фонда оплаты труда:</w:t>
      </w:r>
    </w:p>
    <w:p w14:paraId="39409C68" w14:textId="54849189" w:rsidR="00454CED" w:rsidRPr="00454CED" w:rsidRDefault="00454CED" w:rsidP="00454CED">
      <w:pPr>
        <w:jc w:val="both"/>
        <w:rPr>
          <w:sz w:val="26"/>
          <w:szCs w:val="26"/>
        </w:rPr>
      </w:pPr>
      <w:r w:rsidRPr="00454CED">
        <w:rPr>
          <w:sz w:val="26"/>
          <w:szCs w:val="26"/>
        </w:rPr>
        <w:t>-  МКУ «Централизованная бухгалтерия Киясовского района УР» за 4 квартал 2023 года,</w:t>
      </w:r>
    </w:p>
    <w:p w14:paraId="7EBD176C" w14:textId="77777777" w:rsidR="00454CED" w:rsidRPr="00454CED" w:rsidRDefault="00454CED" w:rsidP="00454CED">
      <w:pPr>
        <w:jc w:val="both"/>
        <w:rPr>
          <w:sz w:val="26"/>
          <w:szCs w:val="26"/>
        </w:rPr>
      </w:pPr>
      <w:r w:rsidRPr="00454CED">
        <w:rPr>
          <w:sz w:val="26"/>
          <w:szCs w:val="26"/>
        </w:rPr>
        <w:t>-  МБУК «Киясовский межпоселенческий Дом культуры» за 2023 год,</w:t>
      </w:r>
    </w:p>
    <w:p w14:paraId="37387BAD" w14:textId="77777777" w:rsidR="00454CED" w:rsidRPr="00454CED" w:rsidRDefault="00454CED" w:rsidP="00454CED">
      <w:pPr>
        <w:jc w:val="both"/>
        <w:rPr>
          <w:sz w:val="26"/>
          <w:szCs w:val="26"/>
        </w:rPr>
      </w:pPr>
      <w:r w:rsidRPr="00454CED">
        <w:rPr>
          <w:sz w:val="26"/>
          <w:szCs w:val="26"/>
        </w:rPr>
        <w:t xml:space="preserve"> -  МКУК «Киясовский районный координационно-методический центр» за 2022, 2023 годы;</w:t>
      </w:r>
    </w:p>
    <w:p w14:paraId="0CED75FD" w14:textId="77777777" w:rsidR="00454CED" w:rsidRPr="00454CED" w:rsidRDefault="00454CED" w:rsidP="00454CED">
      <w:pPr>
        <w:jc w:val="both"/>
        <w:rPr>
          <w:sz w:val="26"/>
          <w:szCs w:val="26"/>
        </w:rPr>
      </w:pPr>
      <w:r w:rsidRPr="00454CED">
        <w:rPr>
          <w:sz w:val="26"/>
          <w:szCs w:val="26"/>
        </w:rPr>
        <w:t xml:space="preserve">            - проверка соблюдения трудового законодательства и иных нормативных, правовых актов, содержащих нормы трудового права, в части нормирования и оплаты труда, предоставления гарантий и компенсаций работникам:</w:t>
      </w:r>
    </w:p>
    <w:p w14:paraId="0CD43218" w14:textId="77777777" w:rsidR="00454CED" w:rsidRPr="00454CED" w:rsidRDefault="00454CED" w:rsidP="00454CED">
      <w:pPr>
        <w:jc w:val="both"/>
        <w:rPr>
          <w:sz w:val="26"/>
          <w:szCs w:val="26"/>
        </w:rPr>
      </w:pPr>
      <w:r w:rsidRPr="00454CED">
        <w:rPr>
          <w:sz w:val="26"/>
          <w:szCs w:val="26"/>
        </w:rPr>
        <w:t xml:space="preserve">-  МКОУ «Атабаевская СОШ» за 2023 год и 1 квартал 2024 года, </w:t>
      </w:r>
    </w:p>
    <w:p w14:paraId="43928BA0" w14:textId="7CD00E4E" w:rsidR="00454CED" w:rsidRPr="00454CED" w:rsidRDefault="00454CED" w:rsidP="00454CED">
      <w:pPr>
        <w:jc w:val="both"/>
        <w:rPr>
          <w:sz w:val="26"/>
          <w:szCs w:val="26"/>
        </w:rPr>
      </w:pPr>
      <w:r w:rsidRPr="00454CED">
        <w:rPr>
          <w:sz w:val="26"/>
          <w:szCs w:val="26"/>
        </w:rPr>
        <w:t xml:space="preserve">- МКОУ «Старосальинская СОШ» за 2023 год и 1 полугодие 2024 года, </w:t>
      </w:r>
    </w:p>
    <w:p w14:paraId="680348D9" w14:textId="77777777" w:rsidR="00454CED" w:rsidRPr="00454CED" w:rsidRDefault="00454CED" w:rsidP="00454CED">
      <w:pPr>
        <w:jc w:val="both"/>
        <w:rPr>
          <w:sz w:val="26"/>
          <w:szCs w:val="26"/>
        </w:rPr>
      </w:pPr>
      <w:r w:rsidRPr="00454CED">
        <w:rPr>
          <w:sz w:val="26"/>
          <w:szCs w:val="26"/>
        </w:rPr>
        <w:t>- МБУК « Киясовская централизованная библиотечная система» за 2023 год и 9 месяцев 2024 года,</w:t>
      </w:r>
    </w:p>
    <w:p w14:paraId="610E90DC" w14:textId="77777777" w:rsidR="00454CED" w:rsidRPr="00454CED" w:rsidRDefault="00454CED" w:rsidP="00454CED">
      <w:pPr>
        <w:jc w:val="both"/>
        <w:rPr>
          <w:sz w:val="26"/>
          <w:szCs w:val="26"/>
        </w:rPr>
      </w:pPr>
      <w:r w:rsidRPr="00454CED">
        <w:rPr>
          <w:sz w:val="26"/>
          <w:szCs w:val="26"/>
        </w:rPr>
        <w:lastRenderedPageBreak/>
        <w:t>- МБУ «Центр по комплексному обслуживанию отдельных муниципальных учреждений» за 2023 год и 9 месяцев 2024 года;</w:t>
      </w:r>
    </w:p>
    <w:p w14:paraId="06D83492" w14:textId="1F0FE394" w:rsidR="00454CED" w:rsidRPr="00454CED" w:rsidRDefault="00454CED" w:rsidP="00454CED">
      <w:pPr>
        <w:jc w:val="both"/>
        <w:rPr>
          <w:sz w:val="26"/>
          <w:szCs w:val="26"/>
        </w:rPr>
      </w:pPr>
      <w:r w:rsidRPr="00454CED">
        <w:rPr>
          <w:sz w:val="26"/>
          <w:szCs w:val="26"/>
        </w:rPr>
        <w:t xml:space="preserve">           - проверка законности и результативности использования средств, выделенных на реализацию мероприятий по развитию молодежного инициативного бюджетирования за 2022, 2023 годы.</w:t>
      </w:r>
    </w:p>
    <w:p w14:paraId="2F65870D" w14:textId="00CBFE9D" w:rsidR="00454CED" w:rsidRPr="00454CED" w:rsidRDefault="00454CED" w:rsidP="00454CED">
      <w:pPr>
        <w:jc w:val="both"/>
        <w:rPr>
          <w:sz w:val="26"/>
          <w:szCs w:val="26"/>
        </w:rPr>
      </w:pPr>
      <w:r w:rsidRPr="00454CED">
        <w:rPr>
          <w:sz w:val="26"/>
          <w:szCs w:val="26"/>
        </w:rPr>
        <w:t xml:space="preserve">           Объем проверенных расходов составил 80965,5 тыс. руб. </w:t>
      </w:r>
      <w:r>
        <w:rPr>
          <w:sz w:val="26"/>
          <w:szCs w:val="26"/>
        </w:rPr>
        <w:t>(</w:t>
      </w:r>
      <w:r w:rsidRPr="00454CED">
        <w:rPr>
          <w:sz w:val="26"/>
          <w:szCs w:val="26"/>
        </w:rPr>
        <w:t>без учета экспертно-аналитических мероприятий).</w:t>
      </w:r>
    </w:p>
    <w:p w14:paraId="64FAD889" w14:textId="77777777" w:rsidR="00454CED" w:rsidRPr="00454CED" w:rsidRDefault="00454CED" w:rsidP="00454CED">
      <w:pPr>
        <w:jc w:val="both"/>
        <w:rPr>
          <w:sz w:val="26"/>
          <w:szCs w:val="26"/>
        </w:rPr>
      </w:pPr>
      <w:r w:rsidRPr="00454CED">
        <w:rPr>
          <w:sz w:val="26"/>
          <w:szCs w:val="26"/>
        </w:rPr>
        <w:t xml:space="preserve">            Контрольными мероприятиями выявлено нарушений всего на сумму 5838,5 тыс. руб., из них: </w:t>
      </w:r>
    </w:p>
    <w:p w14:paraId="0651DF4F" w14:textId="77777777" w:rsidR="00454CED" w:rsidRPr="00454CED" w:rsidRDefault="00454CED" w:rsidP="00454CED">
      <w:pPr>
        <w:jc w:val="both"/>
        <w:rPr>
          <w:sz w:val="26"/>
          <w:szCs w:val="26"/>
        </w:rPr>
      </w:pPr>
      <w:r w:rsidRPr="00454CED">
        <w:rPr>
          <w:sz w:val="26"/>
          <w:szCs w:val="26"/>
        </w:rPr>
        <w:t xml:space="preserve">           - нецелевое использование бюджетных средств - 55,8 тыс. руб.,</w:t>
      </w:r>
    </w:p>
    <w:p w14:paraId="0DF07D85" w14:textId="77777777" w:rsidR="00454CED" w:rsidRPr="00454CED" w:rsidRDefault="00454CED" w:rsidP="00454CED">
      <w:pPr>
        <w:jc w:val="both"/>
        <w:rPr>
          <w:sz w:val="26"/>
          <w:szCs w:val="26"/>
        </w:rPr>
      </w:pPr>
      <w:r w:rsidRPr="00454CED">
        <w:rPr>
          <w:sz w:val="26"/>
          <w:szCs w:val="26"/>
        </w:rPr>
        <w:t xml:space="preserve">           - неправомерное использование бюджетных средств по фонду оплаты труда с учетом отчислений в Социальный фонд РФ - 664,0 тыс. руб.,</w:t>
      </w:r>
    </w:p>
    <w:p w14:paraId="5E0C040C" w14:textId="77777777" w:rsidR="00454CED" w:rsidRPr="00454CED" w:rsidRDefault="00454CED" w:rsidP="00454CED">
      <w:pPr>
        <w:jc w:val="both"/>
        <w:rPr>
          <w:sz w:val="26"/>
          <w:szCs w:val="26"/>
        </w:rPr>
      </w:pPr>
      <w:r w:rsidRPr="00454CED">
        <w:rPr>
          <w:sz w:val="26"/>
          <w:szCs w:val="26"/>
        </w:rPr>
        <w:t xml:space="preserve">           - неэффективное использование бюджетных средств - 807,1 тыс. руб.,</w:t>
      </w:r>
    </w:p>
    <w:p w14:paraId="0E042B10" w14:textId="7A115652" w:rsidR="00454CED" w:rsidRPr="00454CED" w:rsidRDefault="00454CED" w:rsidP="00454CED">
      <w:pPr>
        <w:jc w:val="both"/>
        <w:rPr>
          <w:sz w:val="26"/>
          <w:szCs w:val="26"/>
        </w:rPr>
      </w:pPr>
      <w:r w:rsidRPr="00454CED">
        <w:rPr>
          <w:sz w:val="26"/>
          <w:szCs w:val="26"/>
        </w:rPr>
        <w:t xml:space="preserve">           - завышение фонда оплаты труда при планировании - 1193,6 тыс. руб.,</w:t>
      </w:r>
    </w:p>
    <w:p w14:paraId="50F4AB1A" w14:textId="06297DCE" w:rsidR="00454CED" w:rsidRPr="00454CED" w:rsidRDefault="00454CED" w:rsidP="00454CED">
      <w:pPr>
        <w:jc w:val="both"/>
        <w:rPr>
          <w:sz w:val="26"/>
          <w:szCs w:val="26"/>
        </w:rPr>
      </w:pPr>
      <w:r w:rsidRPr="00454CED">
        <w:rPr>
          <w:sz w:val="26"/>
          <w:szCs w:val="26"/>
        </w:rPr>
        <w:t xml:space="preserve">           - нарушения в учете обязательств - 672,1 тыс. руб.,</w:t>
      </w:r>
    </w:p>
    <w:p w14:paraId="5554D751" w14:textId="77777777" w:rsidR="00454CED" w:rsidRPr="00454CED" w:rsidRDefault="00454CED" w:rsidP="00454CED">
      <w:pPr>
        <w:jc w:val="both"/>
        <w:rPr>
          <w:sz w:val="26"/>
          <w:szCs w:val="26"/>
        </w:rPr>
      </w:pPr>
      <w:r w:rsidRPr="00454CED">
        <w:rPr>
          <w:sz w:val="26"/>
          <w:szCs w:val="26"/>
        </w:rPr>
        <w:t xml:space="preserve">           -  нарушения законодательства в сфере закупок - 2445,9 тыс. руб.</w:t>
      </w:r>
    </w:p>
    <w:p w14:paraId="32D51438" w14:textId="77777777" w:rsidR="00454CED" w:rsidRPr="00454CED" w:rsidRDefault="00454CED" w:rsidP="00454CED">
      <w:pPr>
        <w:jc w:val="both"/>
        <w:rPr>
          <w:sz w:val="26"/>
          <w:szCs w:val="26"/>
        </w:rPr>
      </w:pPr>
      <w:r w:rsidRPr="00454CED">
        <w:rPr>
          <w:sz w:val="26"/>
          <w:szCs w:val="26"/>
        </w:rPr>
        <w:t xml:space="preserve">         </w:t>
      </w:r>
    </w:p>
    <w:p w14:paraId="3375815C" w14:textId="77777777" w:rsidR="00454CED" w:rsidRPr="00454CED" w:rsidRDefault="00454CED" w:rsidP="00454CED">
      <w:pPr>
        <w:suppressLineNumbers/>
        <w:jc w:val="both"/>
        <w:rPr>
          <w:sz w:val="26"/>
          <w:szCs w:val="26"/>
        </w:rPr>
      </w:pPr>
      <w:r w:rsidRPr="00454CED">
        <w:rPr>
          <w:sz w:val="26"/>
          <w:szCs w:val="26"/>
        </w:rPr>
        <w:t xml:space="preserve">            Внешней проверкой годового отчета об исполнении бюджета муниципального образования  «Муниципальный округ Киясовский район Удмуртской Республики» за 2023 год, экспертизой проекта решения «О бюджете муниципального образования «Муниципальный округ Киясовский район Удмуртской Республики» на 2025 год и плановый период 2026 и 2027 годов»   нарушений не установлено.  Решения об утверждении отчета об исполнении бюджета  муниципального образования  «Муниципальный округ Киясовский район Удмуртской Республики» за 2023 год, «О бюджете муниципального образования «Муниципальный округ Киясовский район Удмуртской Республики» на 2025 год и плановый период 2026 и 2027 годов»   в целом соответствуют требованиям Бюджетного кодекса Российской Федерации.   </w:t>
      </w:r>
    </w:p>
    <w:p w14:paraId="3DF0782B" w14:textId="77777777" w:rsidR="00454CED" w:rsidRPr="00454CED" w:rsidRDefault="00454CED" w:rsidP="00454CED">
      <w:pPr>
        <w:jc w:val="both"/>
        <w:rPr>
          <w:sz w:val="26"/>
          <w:szCs w:val="26"/>
        </w:rPr>
      </w:pPr>
      <w:r w:rsidRPr="00454CED">
        <w:rPr>
          <w:sz w:val="26"/>
          <w:szCs w:val="26"/>
        </w:rPr>
        <w:t xml:space="preserve">           В целях реализации ст.98 Федерального закона о контрактной системе в сфере закупок проведены  </w:t>
      </w:r>
      <w:r w:rsidRPr="00454CED">
        <w:rPr>
          <w:color w:val="000000"/>
          <w:sz w:val="26"/>
          <w:szCs w:val="26"/>
          <w:shd w:val="clear" w:color="auto" w:fill="FFFFFF"/>
        </w:rPr>
        <w:t xml:space="preserve">анализ и оценка результатов закупок, </w:t>
      </w:r>
      <w:r w:rsidRPr="00454CED">
        <w:rPr>
          <w:sz w:val="26"/>
          <w:szCs w:val="26"/>
        </w:rPr>
        <w:t>проверка соблюдения требований федерального закона о контрактной системе в сфере закупок в МКОУ ДО «Киясовская спортивная школа» и МКОУ «Ермолаевская СОШ», также МКОУ «Лутохинская СОШ» в рамках проведения проверки финансово-хозяйственной деятельности за 2023 год.</w:t>
      </w:r>
    </w:p>
    <w:p w14:paraId="4D3EE9FA" w14:textId="2CF3780C" w:rsidR="00454CED" w:rsidRPr="00454CED" w:rsidRDefault="00454CED" w:rsidP="00454CED">
      <w:pPr>
        <w:autoSpaceDE w:val="0"/>
        <w:autoSpaceDN w:val="0"/>
        <w:adjustRightInd w:val="0"/>
        <w:ind w:firstLine="540"/>
        <w:jc w:val="both"/>
        <w:rPr>
          <w:sz w:val="26"/>
          <w:szCs w:val="26"/>
        </w:rPr>
      </w:pPr>
      <w:r w:rsidRPr="00454CED">
        <w:rPr>
          <w:sz w:val="26"/>
          <w:szCs w:val="26"/>
        </w:rPr>
        <w:t xml:space="preserve">  Проверками было установлено:</w:t>
      </w:r>
    </w:p>
    <w:p w14:paraId="01A30C4B" w14:textId="77777777" w:rsidR="00454CED" w:rsidRPr="00454CED" w:rsidRDefault="00454CED" w:rsidP="00454CED">
      <w:pPr>
        <w:pStyle w:val="Default"/>
        <w:jc w:val="both"/>
        <w:rPr>
          <w:sz w:val="26"/>
          <w:szCs w:val="26"/>
        </w:rPr>
      </w:pPr>
      <w:r w:rsidRPr="00454CED">
        <w:rPr>
          <w:sz w:val="26"/>
          <w:szCs w:val="26"/>
        </w:rPr>
        <w:t xml:space="preserve">           1. В нарушение п.2 ч.8 ст.16 Федерального закона о контрактной системе в сфере закупок  объем закупок в  Плане-графике закупок МКОУ «Ермолаевская СОШ» на 2024 год не приведен    в соответствие  с показателями  Бюджетной сметы на 2024 год  после доведения дополнительного объема финансирования. </w:t>
      </w:r>
    </w:p>
    <w:p w14:paraId="671B3F02" w14:textId="77777777" w:rsidR="00454CED" w:rsidRPr="00454CED" w:rsidRDefault="00454CED" w:rsidP="00454CED">
      <w:pPr>
        <w:autoSpaceDE w:val="0"/>
        <w:autoSpaceDN w:val="0"/>
        <w:adjustRightInd w:val="0"/>
        <w:jc w:val="both"/>
        <w:rPr>
          <w:sz w:val="26"/>
          <w:szCs w:val="26"/>
        </w:rPr>
      </w:pPr>
      <w:r w:rsidRPr="00454CED">
        <w:rPr>
          <w:sz w:val="26"/>
          <w:szCs w:val="26"/>
        </w:rPr>
        <w:t xml:space="preserve">           2. Объем закупок у единственного поставщика, осуществленных в соответствии с п.5 ч.1 ст.93 Федерального закона о контрактной системе в сфере закупок, превышает ограничения, установленные данным пунктом для осуществления закупок у единственного поставщика, на 1623,7 тыс. руб. МКОУ ДО «Киясовская спортивная школа»   и МКОУ «Лутохинская СОШ» на 822,2 тыс. руб. ( всего 2445,9 тыс. руб.).</w:t>
      </w:r>
    </w:p>
    <w:p w14:paraId="1B4D1E8D" w14:textId="77777777" w:rsidR="00454CED" w:rsidRPr="00454CED" w:rsidRDefault="00454CED" w:rsidP="00454CED">
      <w:pPr>
        <w:pStyle w:val="a8"/>
        <w:spacing w:before="0" w:beforeAutospacing="0" w:after="0" w:afterAutospacing="0"/>
        <w:ind w:firstLine="539"/>
        <w:jc w:val="both"/>
        <w:rPr>
          <w:sz w:val="26"/>
          <w:szCs w:val="26"/>
        </w:rPr>
      </w:pPr>
      <w:r w:rsidRPr="00454CED">
        <w:rPr>
          <w:sz w:val="26"/>
          <w:szCs w:val="26"/>
        </w:rPr>
        <w:t xml:space="preserve">   3. План-график закупок Лутохинской СОШ на 2023 год обновлен и  размещен с нарушением срока, установленного для утверждения и размещения планов - графиков закупок пунктом 12 Постановления Правительства РФ от 30.09.2019 № 1279  (в течение 10 дней  со дня  доведения объема прав в денежном выражении на принятие и исполнение обязательств).</w:t>
      </w:r>
    </w:p>
    <w:p w14:paraId="7899B899" w14:textId="2A8D7896" w:rsidR="00454CED" w:rsidRPr="00454CED" w:rsidRDefault="00454CED" w:rsidP="00454CED">
      <w:pPr>
        <w:pStyle w:val="a8"/>
        <w:spacing w:before="0" w:beforeAutospacing="0" w:after="0" w:afterAutospacing="0"/>
        <w:ind w:firstLine="540"/>
        <w:jc w:val="both"/>
        <w:rPr>
          <w:sz w:val="26"/>
          <w:szCs w:val="26"/>
        </w:rPr>
      </w:pPr>
      <w:r w:rsidRPr="00454CED">
        <w:rPr>
          <w:sz w:val="26"/>
          <w:szCs w:val="26"/>
        </w:rPr>
        <w:t xml:space="preserve">   4. Всеми проверенными учреждениями закупки у единственного поставщика в соответствии с п.4 и 5 ч.1 ст.93 Федерального закона о контрактной системе в сфере </w:t>
      </w:r>
      <w:r w:rsidRPr="00454CED">
        <w:rPr>
          <w:sz w:val="26"/>
          <w:szCs w:val="26"/>
        </w:rPr>
        <w:lastRenderedPageBreak/>
        <w:t xml:space="preserve">закупок осуществлялись без использования функционала «Малые закупки» подсистемы «Управление в сфере закупок товаров, работ, услуг для государственных нужд Удмуртской Республики»,  </w:t>
      </w:r>
    </w:p>
    <w:p w14:paraId="3C4BBA52" w14:textId="77777777" w:rsidR="00454CED" w:rsidRPr="00454CED" w:rsidRDefault="00454CED" w:rsidP="00454CED">
      <w:pPr>
        <w:autoSpaceDE w:val="0"/>
        <w:autoSpaceDN w:val="0"/>
        <w:adjustRightInd w:val="0"/>
        <w:jc w:val="both"/>
        <w:rPr>
          <w:sz w:val="26"/>
          <w:szCs w:val="26"/>
        </w:rPr>
      </w:pPr>
      <w:r w:rsidRPr="00454CED">
        <w:rPr>
          <w:sz w:val="26"/>
          <w:szCs w:val="26"/>
        </w:rPr>
        <w:t xml:space="preserve">утвержденной Министерством финансов Удмуртской Республики приказом от 24.11.2022 № 53.   </w:t>
      </w:r>
    </w:p>
    <w:p w14:paraId="4037B5A1" w14:textId="1057EB66" w:rsidR="00454CED" w:rsidRPr="00454CED" w:rsidRDefault="00454CED" w:rsidP="00454CED">
      <w:pPr>
        <w:autoSpaceDE w:val="0"/>
        <w:autoSpaceDN w:val="0"/>
        <w:adjustRightInd w:val="0"/>
        <w:jc w:val="both"/>
        <w:rPr>
          <w:sz w:val="26"/>
          <w:szCs w:val="26"/>
        </w:rPr>
      </w:pPr>
      <w:r w:rsidRPr="00454CED">
        <w:rPr>
          <w:sz w:val="26"/>
          <w:szCs w:val="26"/>
        </w:rPr>
        <w:t xml:space="preserve">           Проверками соблюдения трудового законодательства и иных нормативных, правовых актов, содержащих нормы трудового права, в части нормирования и оплаты труда, предоставления гарантий и компенсаций работникам, также проверками формирования и расходования фонда оплаты труда установлено:</w:t>
      </w:r>
    </w:p>
    <w:p w14:paraId="343FB329" w14:textId="28C35558" w:rsidR="00454CED" w:rsidRPr="00454CED" w:rsidRDefault="00454CED" w:rsidP="00454CED">
      <w:pPr>
        <w:autoSpaceDE w:val="0"/>
        <w:autoSpaceDN w:val="0"/>
        <w:adjustRightInd w:val="0"/>
        <w:jc w:val="both"/>
        <w:rPr>
          <w:sz w:val="26"/>
          <w:szCs w:val="26"/>
        </w:rPr>
      </w:pPr>
      <w:r w:rsidRPr="00454CED">
        <w:rPr>
          <w:sz w:val="26"/>
          <w:szCs w:val="26"/>
        </w:rPr>
        <w:t xml:space="preserve">           1. В нарушение ст. 60.1 Трудового кодекса РФ работа по совместительству выполнялась и оплачивалась без   оформления трудового договора на совместительство</w:t>
      </w:r>
    </w:p>
    <w:p w14:paraId="0AC9054A" w14:textId="77777777" w:rsidR="00454CED" w:rsidRPr="00454CED" w:rsidRDefault="00454CED" w:rsidP="00454CED">
      <w:pPr>
        <w:autoSpaceDE w:val="0"/>
        <w:autoSpaceDN w:val="0"/>
        <w:adjustRightInd w:val="0"/>
        <w:jc w:val="both"/>
        <w:rPr>
          <w:sz w:val="26"/>
          <w:szCs w:val="26"/>
        </w:rPr>
      </w:pPr>
      <w:r w:rsidRPr="00454CED">
        <w:rPr>
          <w:sz w:val="26"/>
          <w:szCs w:val="26"/>
        </w:rPr>
        <w:t>(МБУ «Центр по комплексному обслуживанию отдельных муниципальных учреждений, МКУ «Централизованная бухгалтерия Киясовского района).</w:t>
      </w:r>
    </w:p>
    <w:p w14:paraId="5CDC8FBE" w14:textId="77777777" w:rsidR="00454CED" w:rsidRPr="00454CED" w:rsidRDefault="00454CED" w:rsidP="00454CED">
      <w:pPr>
        <w:autoSpaceDE w:val="0"/>
        <w:autoSpaceDN w:val="0"/>
        <w:adjustRightInd w:val="0"/>
        <w:jc w:val="both"/>
        <w:rPr>
          <w:sz w:val="26"/>
          <w:szCs w:val="26"/>
        </w:rPr>
      </w:pPr>
      <w:r w:rsidRPr="00454CED">
        <w:rPr>
          <w:sz w:val="26"/>
          <w:szCs w:val="26"/>
        </w:rPr>
        <w:t xml:space="preserve">           2. В нарушение ст. 284 Трудового кодекса РФ работникам, отработавшим норму рабочего времени за полный месяц по основному месту работы,  поручалось выполнение работы по совместительству на ставку, превышающую половину месячной нормы рабочего в (МКОУ «Старосальинская СОШ 0,95 ставки, МБУ «Центр по комплексному обслуживанию отдельных муниципальных учреждений» 1,0 и  0,75 ставки).</w:t>
      </w:r>
    </w:p>
    <w:p w14:paraId="14835E24" w14:textId="77777777" w:rsidR="00454CED" w:rsidRPr="00454CED" w:rsidRDefault="00454CED" w:rsidP="00454CED">
      <w:pPr>
        <w:autoSpaceDE w:val="0"/>
        <w:autoSpaceDN w:val="0"/>
        <w:adjustRightInd w:val="0"/>
        <w:jc w:val="both"/>
        <w:rPr>
          <w:sz w:val="26"/>
          <w:szCs w:val="26"/>
        </w:rPr>
      </w:pPr>
      <w:r w:rsidRPr="00454CED">
        <w:rPr>
          <w:sz w:val="26"/>
          <w:szCs w:val="26"/>
        </w:rPr>
        <w:t xml:space="preserve">           1. В нарушение  ст. 60.2 Трудового кодекса РФ в приказах на совмещение  не установлен объем дополнительной работы, поручаемой на время отсутствия основного работника ( МКУ «Централизованная бухгалтерия, МКОУ «Атабаевская СОШ»), приказы на совмещение изданы после окончания выполнения дополнительной работы (МКОУ «Лутохинская СОШ»).</w:t>
      </w:r>
    </w:p>
    <w:p w14:paraId="0EBF570F" w14:textId="5A543F47" w:rsidR="00454CED" w:rsidRPr="00454CED" w:rsidRDefault="00454CED" w:rsidP="00454CED">
      <w:pPr>
        <w:autoSpaceDE w:val="0"/>
        <w:autoSpaceDN w:val="0"/>
        <w:adjustRightInd w:val="0"/>
        <w:jc w:val="both"/>
        <w:rPr>
          <w:sz w:val="26"/>
          <w:szCs w:val="26"/>
        </w:rPr>
      </w:pPr>
      <w:r w:rsidRPr="00454CED">
        <w:rPr>
          <w:sz w:val="26"/>
          <w:szCs w:val="26"/>
        </w:rPr>
        <w:t xml:space="preserve">           2. В нарушение ст. 151   Трудового кодекса РФ в приказах на совмещение установлены стимулирующие выплаты и доплата до минимального размера оплаты труда </w:t>
      </w:r>
    </w:p>
    <w:p w14:paraId="5D7B94F7" w14:textId="77777777" w:rsidR="00454CED" w:rsidRPr="00454CED" w:rsidRDefault="00454CED" w:rsidP="00454CED">
      <w:pPr>
        <w:autoSpaceDE w:val="0"/>
        <w:autoSpaceDN w:val="0"/>
        <w:adjustRightInd w:val="0"/>
        <w:jc w:val="both"/>
        <w:rPr>
          <w:sz w:val="26"/>
          <w:szCs w:val="26"/>
        </w:rPr>
      </w:pPr>
      <w:r w:rsidRPr="00454CED">
        <w:rPr>
          <w:sz w:val="26"/>
          <w:szCs w:val="26"/>
        </w:rPr>
        <w:t>(МКОУ «Атабаевская СОШ», МКОУ «Лутохинская СОШ», МКОУ «Старосальинская СОШ», МБУК «Централизованная библиотечная система).</w:t>
      </w:r>
    </w:p>
    <w:p w14:paraId="690EC29C" w14:textId="77777777" w:rsidR="00454CED" w:rsidRPr="00454CED" w:rsidRDefault="00454CED" w:rsidP="00454CED">
      <w:pPr>
        <w:autoSpaceDE w:val="0"/>
        <w:autoSpaceDN w:val="0"/>
        <w:adjustRightInd w:val="0"/>
        <w:jc w:val="both"/>
        <w:rPr>
          <w:sz w:val="26"/>
          <w:szCs w:val="26"/>
        </w:rPr>
      </w:pPr>
      <w:r w:rsidRPr="00454CED">
        <w:rPr>
          <w:sz w:val="26"/>
          <w:szCs w:val="26"/>
        </w:rPr>
        <w:t xml:space="preserve">           3. При начислении заработной платы за работу  в  условиях, отклоняющихся от нормальных ( работа в выходные и нерабочие праздничные дни, работа ( работа в ночное время) нарушались положения ст.153 и 154  Трудового кодекса РФ (МБУ «Центр по комплексному обслуживанию отдельных муниципальных учреждений»). </w:t>
      </w:r>
    </w:p>
    <w:p w14:paraId="764CD6AD" w14:textId="77777777" w:rsidR="00454CED" w:rsidRPr="00454CED" w:rsidRDefault="00454CED" w:rsidP="00454CED">
      <w:pPr>
        <w:autoSpaceDE w:val="0"/>
        <w:autoSpaceDN w:val="0"/>
        <w:adjustRightInd w:val="0"/>
        <w:jc w:val="both"/>
        <w:rPr>
          <w:sz w:val="26"/>
          <w:szCs w:val="26"/>
        </w:rPr>
      </w:pPr>
      <w:r w:rsidRPr="00454CED">
        <w:rPr>
          <w:sz w:val="26"/>
          <w:szCs w:val="26"/>
        </w:rPr>
        <w:t xml:space="preserve">           4. Неправомерно завышены размеры должностных окладов по должности художественный руководитель в МБУК «Киясовский МДК».  Расходы бюджета в связи с завышением размеров окладов составили за 2023 год 493,2 тыс. руб.</w:t>
      </w:r>
    </w:p>
    <w:p w14:paraId="037C9D07" w14:textId="0AC2ADC4" w:rsidR="00454CED" w:rsidRPr="00454CED" w:rsidRDefault="00454CED" w:rsidP="00454CED">
      <w:pPr>
        <w:autoSpaceDE w:val="0"/>
        <w:autoSpaceDN w:val="0"/>
        <w:adjustRightInd w:val="0"/>
        <w:jc w:val="both"/>
        <w:rPr>
          <w:sz w:val="26"/>
          <w:szCs w:val="26"/>
        </w:rPr>
      </w:pPr>
      <w:r w:rsidRPr="00454CED">
        <w:rPr>
          <w:sz w:val="26"/>
          <w:szCs w:val="26"/>
        </w:rPr>
        <w:t xml:space="preserve">           В МКОУ «Старосальинская СОШ» неправомерно выплачивалась надбавка водителю автобуса за пробег автомобиля, не предусмотренная Положением об оплате труда. Расходы бюджета за 2023 год и 1 квартал 2024 года составили 170,8 тыс. руб.</w:t>
      </w:r>
    </w:p>
    <w:p w14:paraId="5EA0B66F" w14:textId="77777777" w:rsidR="00454CED" w:rsidRPr="00454CED" w:rsidRDefault="00454CED" w:rsidP="00454CED">
      <w:pPr>
        <w:autoSpaceDE w:val="0"/>
        <w:autoSpaceDN w:val="0"/>
        <w:adjustRightInd w:val="0"/>
        <w:jc w:val="both"/>
        <w:rPr>
          <w:sz w:val="26"/>
          <w:szCs w:val="26"/>
        </w:rPr>
      </w:pPr>
      <w:r w:rsidRPr="00454CED">
        <w:rPr>
          <w:sz w:val="26"/>
          <w:szCs w:val="26"/>
        </w:rPr>
        <w:t xml:space="preserve">            Всего расходы бюджета в связи с неправомерными выплатами заработной платы составили 664,0 тыс. руб.</w:t>
      </w:r>
    </w:p>
    <w:p w14:paraId="5683B68F" w14:textId="77777777" w:rsidR="00454CED" w:rsidRPr="00454CED" w:rsidRDefault="00454CED" w:rsidP="00454CED">
      <w:pPr>
        <w:autoSpaceDE w:val="0"/>
        <w:autoSpaceDN w:val="0"/>
        <w:adjustRightInd w:val="0"/>
        <w:jc w:val="both"/>
        <w:rPr>
          <w:sz w:val="26"/>
          <w:szCs w:val="26"/>
        </w:rPr>
      </w:pPr>
      <w:r w:rsidRPr="00454CED">
        <w:rPr>
          <w:sz w:val="26"/>
          <w:szCs w:val="26"/>
        </w:rPr>
        <w:t xml:space="preserve">            5. В  МБУ «Центр по комплексному обслуживанию отдельных муниципальных учреждений» по некоторым должностям (директор, заместитель директора, специалист по кадрам, специалист по охране труда, механик), размеры должностных окладов, установленные Постановлением Администрации муниципального образования «Муниципальный округ Киясовский район», не соответствуют размерам окладов, утвержденным постановлением Правительства Удмуртской Республики. Дополнительные расходы бюджета в связи с завышением размеров должностных окладов за октябрь 2024 года составили 159,4 тыс. руб., что в нарушение ст. 34 Бюджетного кодекса РФ является неэффективным использованием бюджетных средств.</w:t>
      </w:r>
    </w:p>
    <w:p w14:paraId="15FF7DEB" w14:textId="77777777" w:rsidR="00454CED" w:rsidRPr="00454CED" w:rsidRDefault="00454CED" w:rsidP="00454CED">
      <w:pPr>
        <w:autoSpaceDE w:val="0"/>
        <w:autoSpaceDN w:val="0"/>
        <w:adjustRightInd w:val="0"/>
        <w:jc w:val="both"/>
        <w:rPr>
          <w:sz w:val="26"/>
          <w:szCs w:val="26"/>
        </w:rPr>
      </w:pPr>
      <w:r w:rsidRPr="00454CED">
        <w:rPr>
          <w:sz w:val="26"/>
          <w:szCs w:val="26"/>
        </w:rPr>
        <w:t xml:space="preserve">            6. Фактически выплаченная заработная плата МКУ «Централизованная бухгалтерия Киясовского района» за 4 квартал  2023 года  превышает фонд оплаты труда </w:t>
      </w:r>
      <w:r w:rsidRPr="00454CED">
        <w:rPr>
          <w:sz w:val="26"/>
          <w:szCs w:val="26"/>
        </w:rPr>
        <w:lastRenderedPageBreak/>
        <w:t>на 132,2 тыс. руб., МКОУ «Старосальинская СОШ» на 2023 год на 370,3 тыс. руб., что также является неэффективным использованием бюджетных средств.</w:t>
      </w:r>
    </w:p>
    <w:p w14:paraId="058E5E6A" w14:textId="77777777" w:rsidR="00454CED" w:rsidRPr="00454CED" w:rsidRDefault="00454CED" w:rsidP="00454CED">
      <w:pPr>
        <w:autoSpaceDE w:val="0"/>
        <w:autoSpaceDN w:val="0"/>
        <w:adjustRightInd w:val="0"/>
        <w:jc w:val="both"/>
        <w:rPr>
          <w:sz w:val="26"/>
          <w:szCs w:val="26"/>
        </w:rPr>
      </w:pPr>
      <w:r w:rsidRPr="00454CED">
        <w:rPr>
          <w:sz w:val="26"/>
          <w:szCs w:val="26"/>
        </w:rPr>
        <w:t xml:space="preserve">            7. При  формировании  Фонда оплаты труда  завышены расчеты в МБУК «Киясовский МДК» на 2023 год на 779,6 тыс. руб., МКОУ «Старосальинская СОШ» на 2023, 2024 годы на 414,0 тыс. руб., всего 1193,6 тыс.</w:t>
      </w:r>
    </w:p>
    <w:p w14:paraId="41C8CB45" w14:textId="77777777" w:rsidR="00454CED" w:rsidRPr="00454CED" w:rsidRDefault="00454CED" w:rsidP="00454CED">
      <w:pPr>
        <w:autoSpaceDE w:val="0"/>
        <w:autoSpaceDN w:val="0"/>
        <w:adjustRightInd w:val="0"/>
        <w:jc w:val="both"/>
        <w:rPr>
          <w:rFonts w:eastAsia="Calibri"/>
          <w:sz w:val="26"/>
          <w:szCs w:val="26"/>
        </w:rPr>
      </w:pPr>
      <w:r w:rsidRPr="00454CED">
        <w:rPr>
          <w:sz w:val="26"/>
          <w:szCs w:val="26"/>
        </w:rPr>
        <w:t xml:space="preserve">             8. Проверкой формирования фонда оплаты труда </w:t>
      </w:r>
      <w:r w:rsidRPr="00454CED">
        <w:rPr>
          <w:rFonts w:eastAsia="Calibri"/>
          <w:sz w:val="26"/>
          <w:szCs w:val="26"/>
        </w:rPr>
        <w:t xml:space="preserve">МКУК «Киясовский РКМЦ» установлено, что вид деятельности  учреждения по коду 90.04.2 «деятельность многоцелевых центров и подобных заведений с преобладанием культурного обслуживания»  раздела «деятельность учреждений в области культуры, спорта организации досуга и развлечений» по Общероссийскому  классификатору видов экономической деятельности (ОКВЭД) не соответствует типу учреждения по присвоенному ему коду 3300150 «Местные администрации (исполнительно - распорядительные органы) муниципальных округов» по Общероссийскому классификатору органов государственного управления (ОКОГУ) и цели создания в соответствии с  Уставом МКУК «Киясовский РКМЦ». </w:t>
      </w:r>
    </w:p>
    <w:p w14:paraId="4F2AE9D6" w14:textId="77777777" w:rsidR="00454CED" w:rsidRPr="00454CED" w:rsidRDefault="00454CED" w:rsidP="00454CED">
      <w:pPr>
        <w:suppressAutoHyphens/>
        <w:jc w:val="both"/>
        <w:rPr>
          <w:rFonts w:eastAsia="Calibri"/>
          <w:sz w:val="26"/>
          <w:szCs w:val="26"/>
        </w:rPr>
      </w:pPr>
      <w:r w:rsidRPr="00454CED">
        <w:rPr>
          <w:rFonts w:eastAsia="Calibri"/>
          <w:sz w:val="26"/>
          <w:szCs w:val="26"/>
        </w:rPr>
        <w:t xml:space="preserve">           Положение об оплате труда работников МКУК «Киясовский РКМЦ», утвержденное  Постановлением  Администрации муниципального образования  «Муниципальный округ Киясовский район Удмуртской Республики», не соответствует условиям оплаты труда работников учреждений по коду ОКОГУ 3300150 «Местные администрации (исполнительно  - распорядительные органы) муниципальных округов», в связи с этим  проверка формирования и расходования фонда оплаты труда МКУК «Киясовский РКМЦ» не проводилась. </w:t>
      </w:r>
    </w:p>
    <w:p w14:paraId="7E83CAB4" w14:textId="51B5067D" w:rsidR="00454CED" w:rsidRPr="00454CED" w:rsidRDefault="00454CED" w:rsidP="00454CED">
      <w:pPr>
        <w:autoSpaceDE w:val="0"/>
        <w:autoSpaceDN w:val="0"/>
        <w:adjustRightInd w:val="0"/>
        <w:jc w:val="both"/>
        <w:rPr>
          <w:sz w:val="26"/>
          <w:szCs w:val="26"/>
        </w:rPr>
      </w:pPr>
      <w:r w:rsidRPr="00454CED">
        <w:rPr>
          <w:sz w:val="26"/>
          <w:szCs w:val="26"/>
        </w:rPr>
        <w:t xml:space="preserve">            Проверкой правильности исчисления, полноты  и своевременности поступления в бюджет арендной платы за земельные участки, находящиеся  в собственности муниципального образования установлено, что арендаторами земельных участков систематически нарушались сроки внесения арендной платы, установленные договорами, заключенными в проверяемом периоде и ранее, срок  оплаты по которым в проверяемом периоде не истек.      </w:t>
      </w:r>
    </w:p>
    <w:p w14:paraId="21045E38" w14:textId="77777777" w:rsidR="00454CED" w:rsidRPr="00454CED" w:rsidRDefault="00454CED" w:rsidP="00454CED">
      <w:pPr>
        <w:autoSpaceDE w:val="0"/>
        <w:autoSpaceDN w:val="0"/>
        <w:adjustRightInd w:val="0"/>
        <w:jc w:val="both"/>
        <w:rPr>
          <w:sz w:val="26"/>
          <w:szCs w:val="26"/>
        </w:rPr>
      </w:pPr>
      <w:r w:rsidRPr="00454CED">
        <w:rPr>
          <w:sz w:val="26"/>
          <w:szCs w:val="26"/>
        </w:rPr>
        <w:t xml:space="preserve">     </w:t>
      </w:r>
    </w:p>
    <w:p w14:paraId="3F9F4384" w14:textId="372EF240" w:rsidR="00454CED" w:rsidRPr="00454CED" w:rsidRDefault="00454CED" w:rsidP="00454CED">
      <w:pPr>
        <w:autoSpaceDE w:val="0"/>
        <w:autoSpaceDN w:val="0"/>
        <w:adjustRightInd w:val="0"/>
        <w:jc w:val="both"/>
        <w:rPr>
          <w:sz w:val="26"/>
          <w:szCs w:val="26"/>
        </w:rPr>
      </w:pPr>
      <w:r w:rsidRPr="00454CED">
        <w:rPr>
          <w:sz w:val="26"/>
          <w:szCs w:val="26"/>
        </w:rPr>
        <w:t xml:space="preserve">             Администрацией района меры по взысканию задолженности по оплате арендной платы принимались не в полном объеме. Бухгалтерский учет расчетов по</w:t>
      </w:r>
      <w:r>
        <w:rPr>
          <w:sz w:val="26"/>
          <w:szCs w:val="26"/>
        </w:rPr>
        <w:t xml:space="preserve"> </w:t>
      </w:r>
      <w:r w:rsidRPr="00454CED">
        <w:rPr>
          <w:sz w:val="26"/>
          <w:szCs w:val="26"/>
        </w:rPr>
        <w:t>договорам арендной платы за земельные участки в 2022 году не осуществлялся. В 2023 году задолженность по арендной плате за земельные участки Централизованной бухгалтерией Киясовского района принята к учету</w:t>
      </w:r>
      <w:r>
        <w:rPr>
          <w:sz w:val="26"/>
          <w:szCs w:val="26"/>
        </w:rPr>
        <w:t xml:space="preserve"> </w:t>
      </w:r>
      <w:r w:rsidRPr="00454CED">
        <w:rPr>
          <w:sz w:val="26"/>
          <w:szCs w:val="26"/>
        </w:rPr>
        <w:t>общей суммой по данным Администрации Киясовского района. Согласно Сведениям о дебиторской и кредиторской задолженности (ф.0503169) по состоянию на 01.01.2024 дебиторская задолженность по арендной плате за земельные участки с пенями за несвоевременную оплату составляет 672,1 тыс. руб. Суммы просроченной дебиторской задолженности в Сведениях о дебиторской и кредиторской задолженности (ф.0503169) по состоянию на 01.01.2024 не отражены.</w:t>
      </w:r>
    </w:p>
    <w:p w14:paraId="5BEDE921" w14:textId="77777777" w:rsidR="00454CED" w:rsidRPr="00454CED" w:rsidRDefault="00454CED" w:rsidP="00454CED">
      <w:pPr>
        <w:autoSpaceDE w:val="0"/>
        <w:autoSpaceDN w:val="0"/>
        <w:adjustRightInd w:val="0"/>
        <w:ind w:firstLine="540"/>
        <w:jc w:val="both"/>
        <w:rPr>
          <w:sz w:val="26"/>
          <w:szCs w:val="26"/>
        </w:rPr>
      </w:pPr>
      <w:r w:rsidRPr="00454CED">
        <w:rPr>
          <w:sz w:val="26"/>
          <w:szCs w:val="26"/>
        </w:rPr>
        <w:t xml:space="preserve">  Показатели, отраженные в годовой бухгалтерской отчетности по состоянию на 01.01.2024 по дебиторской задолженности по арендной плате за земельные участки в сумме 672,1 тыс. руб., в нарушение ст.11 Федерального закона от 06.12.2011 № 402-ФЗ «О бухгалтерском учете» не подтверждены результатами инвентаризации  обязательств. </w:t>
      </w:r>
    </w:p>
    <w:p w14:paraId="51159072" w14:textId="77777777" w:rsidR="00454CED" w:rsidRPr="00454CED" w:rsidRDefault="00454CED" w:rsidP="00454CED">
      <w:pPr>
        <w:autoSpaceDE w:val="0"/>
        <w:autoSpaceDN w:val="0"/>
        <w:adjustRightInd w:val="0"/>
        <w:jc w:val="both"/>
        <w:rPr>
          <w:sz w:val="26"/>
          <w:szCs w:val="26"/>
        </w:rPr>
      </w:pPr>
      <w:r w:rsidRPr="00454CED">
        <w:rPr>
          <w:sz w:val="26"/>
          <w:szCs w:val="26"/>
        </w:rPr>
        <w:t xml:space="preserve">           Не проведены сверки взаимных расчетов с арендаторами земельных участков- юридическими лицами, за которыми числится задолженность или переплата по арендной плате и пени за несвоевременную оплату.</w:t>
      </w:r>
    </w:p>
    <w:p w14:paraId="6E35352F" w14:textId="5C3C73B1" w:rsidR="00454CED" w:rsidRPr="00454CED" w:rsidRDefault="00454CED" w:rsidP="00454CED">
      <w:pPr>
        <w:autoSpaceDE w:val="0"/>
        <w:autoSpaceDN w:val="0"/>
        <w:adjustRightInd w:val="0"/>
        <w:jc w:val="both"/>
        <w:rPr>
          <w:sz w:val="26"/>
          <w:szCs w:val="26"/>
        </w:rPr>
      </w:pPr>
      <w:r w:rsidRPr="00454CED">
        <w:rPr>
          <w:sz w:val="26"/>
          <w:szCs w:val="26"/>
        </w:rPr>
        <w:t xml:space="preserve">           Проверкой законности и результативности использования бюджетных средств, выделенных на реализацию мероприятий по развитию молодежного инициативного бюджетирования в муниципальном образовании «Муниципальный округ Киясовский </w:t>
      </w:r>
      <w:r w:rsidRPr="00454CED">
        <w:rPr>
          <w:sz w:val="26"/>
          <w:szCs w:val="26"/>
        </w:rPr>
        <w:lastRenderedPageBreak/>
        <w:t>район Удмуртской Республики» за 2022, 2023 годы установлено нецелевое использование бюджетных средств в сумме 55,8 тыс. руб.:</w:t>
      </w:r>
    </w:p>
    <w:p w14:paraId="0A464550" w14:textId="1F1046A3" w:rsidR="00454CED" w:rsidRPr="00454CED" w:rsidRDefault="00454CED" w:rsidP="00454CED">
      <w:pPr>
        <w:autoSpaceDE w:val="0"/>
        <w:autoSpaceDN w:val="0"/>
        <w:adjustRightInd w:val="0"/>
        <w:jc w:val="both"/>
        <w:rPr>
          <w:sz w:val="26"/>
          <w:szCs w:val="26"/>
        </w:rPr>
      </w:pPr>
      <w:r w:rsidRPr="00454CED">
        <w:rPr>
          <w:sz w:val="26"/>
          <w:szCs w:val="26"/>
        </w:rPr>
        <w:t>- МБОУ ДО «Дом детского творчества» - 33,1 тыс. руб.,</w:t>
      </w:r>
    </w:p>
    <w:p w14:paraId="44DDBDA4" w14:textId="77777777" w:rsidR="00454CED" w:rsidRPr="00454CED" w:rsidRDefault="00454CED" w:rsidP="00454CED">
      <w:pPr>
        <w:autoSpaceDE w:val="0"/>
        <w:autoSpaceDN w:val="0"/>
        <w:adjustRightInd w:val="0"/>
        <w:jc w:val="both"/>
        <w:rPr>
          <w:sz w:val="26"/>
          <w:szCs w:val="26"/>
        </w:rPr>
      </w:pPr>
      <w:r w:rsidRPr="00454CED">
        <w:rPr>
          <w:sz w:val="26"/>
          <w:szCs w:val="26"/>
        </w:rPr>
        <w:t>-  Территориальный отдел «Киясовский» - 22,7 тыс. руб.);</w:t>
      </w:r>
    </w:p>
    <w:p w14:paraId="09C12389" w14:textId="77777777" w:rsidR="00454CED" w:rsidRPr="00454CED" w:rsidRDefault="00454CED" w:rsidP="00454CED">
      <w:pPr>
        <w:autoSpaceDE w:val="0"/>
        <w:autoSpaceDN w:val="0"/>
        <w:adjustRightInd w:val="0"/>
        <w:jc w:val="both"/>
        <w:rPr>
          <w:sz w:val="26"/>
          <w:szCs w:val="26"/>
        </w:rPr>
      </w:pPr>
      <w:r w:rsidRPr="00454CED">
        <w:rPr>
          <w:sz w:val="26"/>
          <w:szCs w:val="26"/>
        </w:rPr>
        <w:t xml:space="preserve"> неэффективное использование бюджетных средств в сумме 145,2 руб.:</w:t>
      </w:r>
    </w:p>
    <w:p w14:paraId="517CE1E9" w14:textId="77777777" w:rsidR="00454CED" w:rsidRPr="00454CED" w:rsidRDefault="00454CED" w:rsidP="00454CED">
      <w:pPr>
        <w:autoSpaceDE w:val="0"/>
        <w:autoSpaceDN w:val="0"/>
        <w:adjustRightInd w:val="0"/>
        <w:jc w:val="both"/>
        <w:rPr>
          <w:sz w:val="26"/>
          <w:szCs w:val="26"/>
        </w:rPr>
      </w:pPr>
      <w:r w:rsidRPr="00454CED">
        <w:rPr>
          <w:sz w:val="26"/>
          <w:szCs w:val="26"/>
        </w:rPr>
        <w:t>- МБОУ ДО «Дом детского творчества» - 5,0 тыс. руб.,</w:t>
      </w:r>
    </w:p>
    <w:p w14:paraId="3EF388C1" w14:textId="77777777" w:rsidR="00454CED" w:rsidRPr="00454CED" w:rsidRDefault="00454CED" w:rsidP="00454CED">
      <w:pPr>
        <w:autoSpaceDE w:val="0"/>
        <w:autoSpaceDN w:val="0"/>
        <w:adjustRightInd w:val="0"/>
        <w:jc w:val="both"/>
        <w:rPr>
          <w:sz w:val="26"/>
          <w:szCs w:val="26"/>
        </w:rPr>
      </w:pPr>
      <w:r w:rsidRPr="00454CED">
        <w:rPr>
          <w:sz w:val="26"/>
          <w:szCs w:val="26"/>
        </w:rPr>
        <w:t>- Территориальный отдел «Подгорновский» - 108,1 тыс. руб.,</w:t>
      </w:r>
    </w:p>
    <w:p w14:paraId="1FD2172D" w14:textId="77777777" w:rsidR="00454CED" w:rsidRPr="00454CED" w:rsidRDefault="00454CED" w:rsidP="00454CED">
      <w:pPr>
        <w:autoSpaceDE w:val="0"/>
        <w:autoSpaceDN w:val="0"/>
        <w:adjustRightInd w:val="0"/>
        <w:jc w:val="both"/>
        <w:rPr>
          <w:sz w:val="26"/>
          <w:szCs w:val="26"/>
        </w:rPr>
      </w:pPr>
      <w:r w:rsidRPr="00454CED">
        <w:rPr>
          <w:sz w:val="26"/>
          <w:szCs w:val="26"/>
        </w:rPr>
        <w:t>-  МБУК «Киясовский МДК» 32,1 тыс. руб.</w:t>
      </w:r>
    </w:p>
    <w:p w14:paraId="59CFE2A0" w14:textId="77777777" w:rsidR="00454CED" w:rsidRPr="00454CED" w:rsidRDefault="00454CED" w:rsidP="00454CED">
      <w:pPr>
        <w:autoSpaceDE w:val="0"/>
        <w:autoSpaceDN w:val="0"/>
        <w:adjustRightInd w:val="0"/>
        <w:jc w:val="both"/>
        <w:rPr>
          <w:sz w:val="26"/>
          <w:szCs w:val="26"/>
        </w:rPr>
      </w:pPr>
      <w:r w:rsidRPr="00454CED">
        <w:rPr>
          <w:sz w:val="26"/>
          <w:szCs w:val="26"/>
        </w:rPr>
        <w:t xml:space="preserve">           В нарушение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объекты молодежного инициативного бюджетирования (Детская площадка по Молодежной с. Киясово  балансовой стоимостью 413000,0 руб., Арт пространство «Сцена»  МБУК «Киясовский МДК» балансовой стоимостью 269000,0 руб.) не приняты в собственность муниципального образования.</w:t>
      </w:r>
    </w:p>
    <w:p w14:paraId="173606B1" w14:textId="77777777" w:rsidR="00454CED" w:rsidRPr="00454CED" w:rsidRDefault="00454CED" w:rsidP="00454CED">
      <w:pPr>
        <w:autoSpaceDE w:val="0"/>
        <w:autoSpaceDN w:val="0"/>
        <w:adjustRightInd w:val="0"/>
        <w:ind w:firstLine="540"/>
        <w:jc w:val="both"/>
        <w:rPr>
          <w:iCs/>
          <w:sz w:val="26"/>
          <w:szCs w:val="26"/>
        </w:rPr>
      </w:pPr>
      <w:r w:rsidRPr="00454CED">
        <w:rPr>
          <w:sz w:val="26"/>
          <w:szCs w:val="26"/>
        </w:rPr>
        <w:t xml:space="preserve">  </w:t>
      </w:r>
      <w:r w:rsidRPr="00454CED">
        <w:rPr>
          <w:iCs/>
          <w:sz w:val="26"/>
          <w:szCs w:val="26"/>
        </w:rPr>
        <w:t>В нарушение Приказа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на принятый к учету в 2022 году объект основного средства («Арт – пространство «Сцена»)  амортизация в 2023 году не начислена.</w:t>
      </w:r>
    </w:p>
    <w:p w14:paraId="64E93EB9" w14:textId="259F4B10" w:rsidR="00454CED" w:rsidRPr="00454CED" w:rsidRDefault="00454CED" w:rsidP="00454CED">
      <w:pPr>
        <w:autoSpaceDE w:val="0"/>
        <w:autoSpaceDN w:val="0"/>
        <w:adjustRightInd w:val="0"/>
        <w:jc w:val="both"/>
        <w:rPr>
          <w:sz w:val="26"/>
          <w:szCs w:val="26"/>
        </w:rPr>
      </w:pPr>
      <w:r w:rsidRPr="00454CED">
        <w:rPr>
          <w:sz w:val="26"/>
          <w:szCs w:val="26"/>
        </w:rPr>
        <w:t xml:space="preserve">          Всего в 2024 году проверками охвачено 12 учреждений и органов местного самоуправления (без учета внешней проверки годового отчета об исполнении бюджета и экспертизы проекта решения о бюджете муниципального образования), в 11 из проверенных учреждениях выявлены нарушения.</w:t>
      </w:r>
    </w:p>
    <w:p w14:paraId="33CF961F" w14:textId="239A5980" w:rsidR="00454CED" w:rsidRPr="00454CED" w:rsidRDefault="00454CED" w:rsidP="00454CED">
      <w:pPr>
        <w:autoSpaceDE w:val="0"/>
        <w:autoSpaceDN w:val="0"/>
        <w:adjustRightInd w:val="0"/>
        <w:jc w:val="both"/>
        <w:rPr>
          <w:sz w:val="26"/>
          <w:szCs w:val="26"/>
        </w:rPr>
      </w:pPr>
      <w:r w:rsidRPr="00454CED">
        <w:rPr>
          <w:sz w:val="26"/>
          <w:szCs w:val="26"/>
        </w:rPr>
        <w:t xml:space="preserve">           По результатам контрольных</w:t>
      </w:r>
      <w:r>
        <w:rPr>
          <w:sz w:val="26"/>
          <w:szCs w:val="26"/>
        </w:rPr>
        <w:t xml:space="preserve"> </w:t>
      </w:r>
      <w:r w:rsidRPr="00454CED">
        <w:rPr>
          <w:sz w:val="26"/>
          <w:szCs w:val="26"/>
        </w:rPr>
        <w:t xml:space="preserve">мероприятий в адрес учреждений, допустивших нарушения, направлены представления Контрольно-счетного органа об устранении нарушений и принятии мер по обеспечению выполнения требований законодательных и нормативно-правовых актов. </w:t>
      </w:r>
    </w:p>
    <w:p w14:paraId="3DBEE5CC" w14:textId="73683A1F" w:rsidR="00454CED" w:rsidRPr="00454CED" w:rsidRDefault="00454CED" w:rsidP="00454CED">
      <w:pPr>
        <w:autoSpaceDE w:val="0"/>
        <w:autoSpaceDN w:val="0"/>
        <w:adjustRightInd w:val="0"/>
        <w:jc w:val="both"/>
        <w:rPr>
          <w:sz w:val="26"/>
          <w:szCs w:val="26"/>
        </w:rPr>
      </w:pPr>
      <w:r w:rsidRPr="00454CED">
        <w:rPr>
          <w:sz w:val="26"/>
          <w:szCs w:val="26"/>
        </w:rPr>
        <w:t xml:space="preserve">            Всеми учреждениями в срок представлены информации об устранении нарушений и о принятых мерах по соблюдению требований законодательных и нормативных правовых актов.  За допущенные нарушения привлечены к дисциплинарной ответственности 14 человек, их них в виде замечания 9 человек, в виде депремирования 5 человек.</w:t>
      </w:r>
    </w:p>
    <w:p w14:paraId="5F82A856" w14:textId="77777777" w:rsidR="00454CED" w:rsidRPr="00454CED" w:rsidRDefault="00454CED" w:rsidP="00454CED">
      <w:pPr>
        <w:autoSpaceDE w:val="0"/>
        <w:autoSpaceDN w:val="0"/>
        <w:adjustRightInd w:val="0"/>
        <w:jc w:val="both"/>
        <w:rPr>
          <w:sz w:val="26"/>
          <w:szCs w:val="26"/>
        </w:rPr>
      </w:pPr>
      <w:r w:rsidRPr="00454CED">
        <w:rPr>
          <w:sz w:val="26"/>
          <w:szCs w:val="26"/>
        </w:rPr>
        <w:t xml:space="preserve">            В целях обеспечения доступа к информации о деятельности Контрольно-счетного органа в соответствии со ст.19 Положения о Контрольно- счетном органе Отчет о работе Контрольно-счетного органа,  информация о контрольных и экспертно-аналитических мероприятиях, о выявленных при их проведении нарушениях, информация проверяемых учреждений о принятых мерах по устранению нарушений  размещены на официальном сайте органов местного самоуправления муниципального образования «Муниципальный округ Киясовский район Удмуртской Республики». </w:t>
      </w:r>
    </w:p>
    <w:p w14:paraId="3280D44B" w14:textId="77777777" w:rsidR="00454CED" w:rsidRPr="000023DD" w:rsidRDefault="00454CED" w:rsidP="00454CED">
      <w:pPr>
        <w:spacing w:line="300" w:lineRule="auto"/>
        <w:jc w:val="both"/>
      </w:pPr>
    </w:p>
    <w:p w14:paraId="74F70EF1" w14:textId="135D0E0D" w:rsidR="00244F1A" w:rsidRDefault="00244F1A" w:rsidP="00244F1A">
      <w:pPr>
        <w:ind w:firstLine="709"/>
        <w:rPr>
          <w:rFonts w:eastAsiaTheme="minorHAnsi" w:cstheme="minorBidi"/>
          <w:sz w:val="26"/>
          <w:szCs w:val="26"/>
          <w:lang w:eastAsia="en-US"/>
        </w:rPr>
      </w:pPr>
    </w:p>
    <w:sectPr w:rsidR="00244F1A" w:rsidSect="006E3609">
      <w:footerReference w:type="even" r:id="rId7"/>
      <w:footerReference w:type="default" r:id="rId8"/>
      <w:pgSz w:w="11906" w:h="16838"/>
      <w:pgMar w:top="709" w:right="85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4F598" w14:textId="77777777" w:rsidR="0010565C" w:rsidRDefault="0010565C">
      <w:r>
        <w:separator/>
      </w:r>
    </w:p>
  </w:endnote>
  <w:endnote w:type="continuationSeparator" w:id="0">
    <w:p w14:paraId="52861693" w14:textId="77777777" w:rsidR="0010565C" w:rsidRDefault="001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86EC" w14:textId="77777777" w:rsidR="00651AF4" w:rsidRDefault="00651A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43ED949" w14:textId="77777777" w:rsidR="00651AF4" w:rsidRDefault="00651AF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57E38" w14:textId="77777777" w:rsidR="00651AF4" w:rsidRDefault="00651A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0EC63" w14:textId="77777777" w:rsidR="0010565C" w:rsidRDefault="0010565C">
      <w:r>
        <w:separator/>
      </w:r>
    </w:p>
  </w:footnote>
  <w:footnote w:type="continuationSeparator" w:id="0">
    <w:p w14:paraId="49581A5F" w14:textId="77777777" w:rsidR="0010565C" w:rsidRDefault="00105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C"/>
    <w:rsid w:val="000109EA"/>
    <w:rsid w:val="0002115A"/>
    <w:rsid w:val="00023F92"/>
    <w:rsid w:val="00031393"/>
    <w:rsid w:val="000369D5"/>
    <w:rsid w:val="00087836"/>
    <w:rsid w:val="000A0822"/>
    <w:rsid w:val="000A4D6A"/>
    <w:rsid w:val="000A6011"/>
    <w:rsid w:val="000B41E6"/>
    <w:rsid w:val="000C3AFD"/>
    <w:rsid w:val="000D0D06"/>
    <w:rsid w:val="000F1AB7"/>
    <w:rsid w:val="000F2CAE"/>
    <w:rsid w:val="00103570"/>
    <w:rsid w:val="0010565C"/>
    <w:rsid w:val="001117D0"/>
    <w:rsid w:val="0011665B"/>
    <w:rsid w:val="001179E7"/>
    <w:rsid w:val="00121919"/>
    <w:rsid w:val="00121F9B"/>
    <w:rsid w:val="001234FE"/>
    <w:rsid w:val="00125F1F"/>
    <w:rsid w:val="0013210F"/>
    <w:rsid w:val="00133434"/>
    <w:rsid w:val="0013632C"/>
    <w:rsid w:val="0014093E"/>
    <w:rsid w:val="0014772B"/>
    <w:rsid w:val="00152904"/>
    <w:rsid w:val="0016362D"/>
    <w:rsid w:val="00165DDB"/>
    <w:rsid w:val="0018501C"/>
    <w:rsid w:val="001B490D"/>
    <w:rsid w:val="001D31AE"/>
    <w:rsid w:val="001E1EDA"/>
    <w:rsid w:val="001E31CA"/>
    <w:rsid w:val="00205FFE"/>
    <w:rsid w:val="002105B3"/>
    <w:rsid w:val="0023396D"/>
    <w:rsid w:val="00234C53"/>
    <w:rsid w:val="00244F1A"/>
    <w:rsid w:val="002462EF"/>
    <w:rsid w:val="002508AC"/>
    <w:rsid w:val="00251497"/>
    <w:rsid w:val="00255D0C"/>
    <w:rsid w:val="002574C7"/>
    <w:rsid w:val="00283264"/>
    <w:rsid w:val="00283DE0"/>
    <w:rsid w:val="00287085"/>
    <w:rsid w:val="00294A70"/>
    <w:rsid w:val="002B003A"/>
    <w:rsid w:val="002B5268"/>
    <w:rsid w:val="002B76F2"/>
    <w:rsid w:val="002D327C"/>
    <w:rsid w:val="002D5E82"/>
    <w:rsid w:val="002F11EF"/>
    <w:rsid w:val="002F5A5A"/>
    <w:rsid w:val="00310DD5"/>
    <w:rsid w:val="00310E12"/>
    <w:rsid w:val="00317207"/>
    <w:rsid w:val="00327D39"/>
    <w:rsid w:val="00331D22"/>
    <w:rsid w:val="0034536B"/>
    <w:rsid w:val="0034606C"/>
    <w:rsid w:val="00350EE4"/>
    <w:rsid w:val="0035218B"/>
    <w:rsid w:val="003556FC"/>
    <w:rsid w:val="0037467B"/>
    <w:rsid w:val="00391231"/>
    <w:rsid w:val="003A3E91"/>
    <w:rsid w:val="003B06A5"/>
    <w:rsid w:val="003B18C0"/>
    <w:rsid w:val="003B1A98"/>
    <w:rsid w:val="003E7454"/>
    <w:rsid w:val="003F18EC"/>
    <w:rsid w:val="003F39FF"/>
    <w:rsid w:val="004164BE"/>
    <w:rsid w:val="004440A0"/>
    <w:rsid w:val="00451265"/>
    <w:rsid w:val="00454CED"/>
    <w:rsid w:val="00475F74"/>
    <w:rsid w:val="00481DAE"/>
    <w:rsid w:val="00485A85"/>
    <w:rsid w:val="004965AB"/>
    <w:rsid w:val="004A70B0"/>
    <w:rsid w:val="004C5AE8"/>
    <w:rsid w:val="004E77D4"/>
    <w:rsid w:val="00503AB0"/>
    <w:rsid w:val="005049F2"/>
    <w:rsid w:val="00517687"/>
    <w:rsid w:val="005240EE"/>
    <w:rsid w:val="00554BF2"/>
    <w:rsid w:val="00563F25"/>
    <w:rsid w:val="00574191"/>
    <w:rsid w:val="005940A7"/>
    <w:rsid w:val="005A6F75"/>
    <w:rsid w:val="005B49FE"/>
    <w:rsid w:val="005C0578"/>
    <w:rsid w:val="005C2163"/>
    <w:rsid w:val="005C46C5"/>
    <w:rsid w:val="005D0B44"/>
    <w:rsid w:val="005E2306"/>
    <w:rsid w:val="005F0286"/>
    <w:rsid w:val="00614A05"/>
    <w:rsid w:val="00615D72"/>
    <w:rsid w:val="00617291"/>
    <w:rsid w:val="006179B3"/>
    <w:rsid w:val="00620D0E"/>
    <w:rsid w:val="00631C24"/>
    <w:rsid w:val="0063733C"/>
    <w:rsid w:val="00642F79"/>
    <w:rsid w:val="00651AF4"/>
    <w:rsid w:val="0067034F"/>
    <w:rsid w:val="00672EDA"/>
    <w:rsid w:val="00683BBC"/>
    <w:rsid w:val="006929A1"/>
    <w:rsid w:val="00693897"/>
    <w:rsid w:val="006A1ECC"/>
    <w:rsid w:val="006A6C35"/>
    <w:rsid w:val="006B7A79"/>
    <w:rsid w:val="006B7AEC"/>
    <w:rsid w:val="006D1DE1"/>
    <w:rsid w:val="006E3609"/>
    <w:rsid w:val="006F1B56"/>
    <w:rsid w:val="006F2386"/>
    <w:rsid w:val="006F2FCB"/>
    <w:rsid w:val="0073474A"/>
    <w:rsid w:val="00740998"/>
    <w:rsid w:val="00756580"/>
    <w:rsid w:val="00756B64"/>
    <w:rsid w:val="0076185D"/>
    <w:rsid w:val="00763937"/>
    <w:rsid w:val="00764735"/>
    <w:rsid w:val="00766558"/>
    <w:rsid w:val="00775BC5"/>
    <w:rsid w:val="00780B79"/>
    <w:rsid w:val="007C365C"/>
    <w:rsid w:val="007C4DB4"/>
    <w:rsid w:val="007C7E24"/>
    <w:rsid w:val="007D0607"/>
    <w:rsid w:val="007E7EC2"/>
    <w:rsid w:val="007F1F8A"/>
    <w:rsid w:val="008134C3"/>
    <w:rsid w:val="00821720"/>
    <w:rsid w:val="0082283D"/>
    <w:rsid w:val="0082307B"/>
    <w:rsid w:val="00842809"/>
    <w:rsid w:val="0085340D"/>
    <w:rsid w:val="008874BC"/>
    <w:rsid w:val="008905E3"/>
    <w:rsid w:val="008A164B"/>
    <w:rsid w:val="008A6E9B"/>
    <w:rsid w:val="008B19C3"/>
    <w:rsid w:val="008B63D4"/>
    <w:rsid w:val="008D4611"/>
    <w:rsid w:val="008D5BFC"/>
    <w:rsid w:val="008E557B"/>
    <w:rsid w:val="00906727"/>
    <w:rsid w:val="00907A1C"/>
    <w:rsid w:val="00917870"/>
    <w:rsid w:val="00937849"/>
    <w:rsid w:val="009610A0"/>
    <w:rsid w:val="009770FC"/>
    <w:rsid w:val="00981813"/>
    <w:rsid w:val="0098268C"/>
    <w:rsid w:val="0098268D"/>
    <w:rsid w:val="00982D9D"/>
    <w:rsid w:val="0098397C"/>
    <w:rsid w:val="0099137C"/>
    <w:rsid w:val="009B28BB"/>
    <w:rsid w:val="009B586F"/>
    <w:rsid w:val="009B6100"/>
    <w:rsid w:val="009B743E"/>
    <w:rsid w:val="009C5EAA"/>
    <w:rsid w:val="009D50F1"/>
    <w:rsid w:val="009D5877"/>
    <w:rsid w:val="009E5E24"/>
    <w:rsid w:val="009E5FAE"/>
    <w:rsid w:val="009F4215"/>
    <w:rsid w:val="00A02569"/>
    <w:rsid w:val="00A1125A"/>
    <w:rsid w:val="00A21D2F"/>
    <w:rsid w:val="00A32253"/>
    <w:rsid w:val="00A338E0"/>
    <w:rsid w:val="00A3583C"/>
    <w:rsid w:val="00A5286B"/>
    <w:rsid w:val="00A64EEB"/>
    <w:rsid w:val="00A73C45"/>
    <w:rsid w:val="00A763F5"/>
    <w:rsid w:val="00A96B17"/>
    <w:rsid w:val="00AA7F8D"/>
    <w:rsid w:val="00AB5873"/>
    <w:rsid w:val="00AB5C9F"/>
    <w:rsid w:val="00AC5185"/>
    <w:rsid w:val="00AC52D5"/>
    <w:rsid w:val="00AC78B8"/>
    <w:rsid w:val="00AD4560"/>
    <w:rsid w:val="00AE07FE"/>
    <w:rsid w:val="00AE5B14"/>
    <w:rsid w:val="00AF2312"/>
    <w:rsid w:val="00AF603E"/>
    <w:rsid w:val="00B25AAD"/>
    <w:rsid w:val="00B27E51"/>
    <w:rsid w:val="00B37F4F"/>
    <w:rsid w:val="00B50341"/>
    <w:rsid w:val="00B81DC8"/>
    <w:rsid w:val="00B85BEA"/>
    <w:rsid w:val="00BA03FF"/>
    <w:rsid w:val="00BA4030"/>
    <w:rsid w:val="00BB1CF3"/>
    <w:rsid w:val="00BB4FCB"/>
    <w:rsid w:val="00BC3A46"/>
    <w:rsid w:val="00BD5F74"/>
    <w:rsid w:val="00BE799B"/>
    <w:rsid w:val="00C06A37"/>
    <w:rsid w:val="00C06AC6"/>
    <w:rsid w:val="00C10782"/>
    <w:rsid w:val="00C16C98"/>
    <w:rsid w:val="00C229C9"/>
    <w:rsid w:val="00C26C26"/>
    <w:rsid w:val="00C375D9"/>
    <w:rsid w:val="00C412FC"/>
    <w:rsid w:val="00C42292"/>
    <w:rsid w:val="00C4756C"/>
    <w:rsid w:val="00C51493"/>
    <w:rsid w:val="00C528AB"/>
    <w:rsid w:val="00C81320"/>
    <w:rsid w:val="00C87077"/>
    <w:rsid w:val="00C877A3"/>
    <w:rsid w:val="00CA4B4C"/>
    <w:rsid w:val="00CB01A2"/>
    <w:rsid w:val="00CC0D9B"/>
    <w:rsid w:val="00CC3139"/>
    <w:rsid w:val="00CD16A7"/>
    <w:rsid w:val="00CE6154"/>
    <w:rsid w:val="00CF43F2"/>
    <w:rsid w:val="00D50AFA"/>
    <w:rsid w:val="00D52217"/>
    <w:rsid w:val="00D60F0E"/>
    <w:rsid w:val="00D65D75"/>
    <w:rsid w:val="00D80684"/>
    <w:rsid w:val="00D80D38"/>
    <w:rsid w:val="00D87127"/>
    <w:rsid w:val="00DC2C74"/>
    <w:rsid w:val="00DD04EE"/>
    <w:rsid w:val="00DF6F11"/>
    <w:rsid w:val="00E145F2"/>
    <w:rsid w:val="00E224F2"/>
    <w:rsid w:val="00E225D0"/>
    <w:rsid w:val="00E26112"/>
    <w:rsid w:val="00E31541"/>
    <w:rsid w:val="00E46B6D"/>
    <w:rsid w:val="00E50353"/>
    <w:rsid w:val="00E52C8A"/>
    <w:rsid w:val="00E676BC"/>
    <w:rsid w:val="00E72CE2"/>
    <w:rsid w:val="00E74B07"/>
    <w:rsid w:val="00E81FF9"/>
    <w:rsid w:val="00EA1E0B"/>
    <w:rsid w:val="00ED42CE"/>
    <w:rsid w:val="00EE6EEC"/>
    <w:rsid w:val="00EF21BD"/>
    <w:rsid w:val="00F13D02"/>
    <w:rsid w:val="00F14FD9"/>
    <w:rsid w:val="00F273CE"/>
    <w:rsid w:val="00F30DD1"/>
    <w:rsid w:val="00F31EA1"/>
    <w:rsid w:val="00F41F0F"/>
    <w:rsid w:val="00F445EE"/>
    <w:rsid w:val="00F47E33"/>
    <w:rsid w:val="00F47E9F"/>
    <w:rsid w:val="00F744F5"/>
    <w:rsid w:val="00FA45F6"/>
    <w:rsid w:val="00FB042F"/>
    <w:rsid w:val="00FB0C4B"/>
    <w:rsid w:val="00FB1AAC"/>
    <w:rsid w:val="00FD1527"/>
    <w:rsid w:val="00FE1C71"/>
    <w:rsid w:val="00FE1E94"/>
    <w:rsid w:val="00FE3AC0"/>
    <w:rsid w:val="00FF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2CA46"/>
  <w15:docId w15:val="{42C1BE58-EEAC-4AAD-A53E-43D428D0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FFE"/>
    <w:rPr>
      <w:sz w:val="24"/>
      <w:szCs w:val="24"/>
    </w:rPr>
  </w:style>
  <w:style w:type="paragraph" w:styleId="1">
    <w:name w:val="heading 1"/>
    <w:basedOn w:val="a"/>
    <w:next w:val="a"/>
    <w:qFormat/>
    <w:pPr>
      <w:keepNext/>
      <w:jc w:val="center"/>
      <w:outlineLvl w:val="0"/>
    </w:pPr>
    <w:rPr>
      <w:sz w:val="28"/>
    </w:rPr>
  </w:style>
  <w:style w:type="paragraph" w:styleId="3">
    <w:name w:val="heading 3"/>
    <w:basedOn w:val="a"/>
    <w:next w:val="a"/>
    <w:link w:val="30"/>
    <w:semiHidden/>
    <w:unhideWhenUsed/>
    <w:qFormat/>
    <w:rsid w:val="009B28BB"/>
    <w:pPr>
      <w:keepNext/>
      <w:spacing w:before="240" w:after="60"/>
      <w:outlineLvl w:val="2"/>
    </w:pPr>
    <w:rPr>
      <w:rFonts w:ascii="Cambria" w:hAnsi="Cambria"/>
      <w:b/>
      <w:bCs/>
      <w:sz w:val="26"/>
      <w:szCs w:val="26"/>
    </w:rPr>
  </w:style>
  <w:style w:type="paragraph" w:styleId="8">
    <w:name w:val="heading 8"/>
    <w:basedOn w:val="a"/>
    <w:next w:val="a"/>
    <w:link w:val="80"/>
    <w:qFormat/>
    <w:rsid w:val="009B28B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pPr>
      <w:widowControl w:val="0"/>
      <w:autoSpaceDE w:val="0"/>
      <w:autoSpaceDN w:val="0"/>
      <w:adjustRightInd w:val="0"/>
      <w:spacing w:after="120" w:line="300" w:lineRule="auto"/>
      <w:ind w:left="680" w:hanging="680"/>
    </w:pPr>
    <w:rPr>
      <w:sz w:val="22"/>
      <w:szCs w:val="22"/>
    </w:rPr>
  </w:style>
  <w:style w:type="paragraph" w:styleId="a6">
    <w:name w:val="header"/>
    <w:basedOn w:val="a"/>
    <w:rsid w:val="0013632C"/>
    <w:pPr>
      <w:tabs>
        <w:tab w:val="center" w:pos="4677"/>
        <w:tab w:val="right" w:pos="9355"/>
      </w:tabs>
    </w:pPr>
  </w:style>
  <w:style w:type="paragraph" w:customStyle="1" w:styleId="a7">
    <w:name w:val="Знак"/>
    <w:basedOn w:val="a"/>
    <w:rsid w:val="00CC0D9B"/>
    <w:pPr>
      <w:spacing w:before="100" w:beforeAutospacing="1" w:after="100" w:afterAutospacing="1"/>
    </w:pPr>
    <w:rPr>
      <w:rFonts w:ascii="Tahoma" w:hAnsi="Tahoma"/>
      <w:sz w:val="20"/>
      <w:szCs w:val="20"/>
      <w:lang w:val="en-US" w:eastAsia="en-US"/>
    </w:rPr>
  </w:style>
  <w:style w:type="paragraph" w:styleId="a8">
    <w:name w:val="Normal (Web)"/>
    <w:basedOn w:val="a"/>
    <w:uiPriority w:val="99"/>
    <w:rsid w:val="00B25AAD"/>
    <w:pPr>
      <w:spacing w:before="100" w:beforeAutospacing="1" w:after="100" w:afterAutospacing="1"/>
    </w:pPr>
  </w:style>
  <w:style w:type="paragraph" w:styleId="a9">
    <w:name w:val="Block Text"/>
    <w:basedOn w:val="a"/>
    <w:rsid w:val="00A763F5"/>
    <w:pPr>
      <w:ind w:left="720" w:right="-5" w:hanging="720"/>
      <w:jc w:val="both"/>
    </w:pPr>
  </w:style>
  <w:style w:type="character" w:customStyle="1" w:styleId="30">
    <w:name w:val="Заголовок 3 Знак"/>
    <w:link w:val="3"/>
    <w:semiHidden/>
    <w:rsid w:val="009B28BB"/>
    <w:rPr>
      <w:rFonts w:ascii="Cambria" w:eastAsia="Times New Roman" w:hAnsi="Cambria" w:cs="Times New Roman"/>
      <w:b/>
      <w:bCs/>
      <w:sz w:val="26"/>
      <w:szCs w:val="26"/>
    </w:rPr>
  </w:style>
  <w:style w:type="paragraph" w:styleId="aa">
    <w:name w:val="Body Text Indent"/>
    <w:basedOn w:val="a"/>
    <w:link w:val="ab"/>
    <w:rsid w:val="009B28BB"/>
    <w:pPr>
      <w:spacing w:after="120"/>
      <w:ind w:left="283"/>
    </w:pPr>
  </w:style>
  <w:style w:type="character" w:customStyle="1" w:styleId="ab">
    <w:name w:val="Основной текст с отступом Знак"/>
    <w:link w:val="aa"/>
    <w:rsid w:val="009B28BB"/>
    <w:rPr>
      <w:sz w:val="24"/>
      <w:szCs w:val="24"/>
    </w:rPr>
  </w:style>
  <w:style w:type="character" w:customStyle="1" w:styleId="80">
    <w:name w:val="Заголовок 8 Знак"/>
    <w:link w:val="8"/>
    <w:rsid w:val="009B28BB"/>
    <w:rPr>
      <w:i/>
      <w:iCs/>
      <w:sz w:val="24"/>
      <w:szCs w:val="24"/>
    </w:rPr>
  </w:style>
  <w:style w:type="paragraph" w:styleId="2">
    <w:name w:val="Body Text Indent 2"/>
    <w:basedOn w:val="a"/>
    <w:link w:val="20"/>
    <w:rsid w:val="009B28BB"/>
    <w:pPr>
      <w:spacing w:after="120" w:line="480" w:lineRule="auto"/>
      <w:ind w:left="283"/>
    </w:pPr>
  </w:style>
  <w:style w:type="character" w:customStyle="1" w:styleId="20">
    <w:name w:val="Основной текст с отступом 2 Знак"/>
    <w:link w:val="2"/>
    <w:rsid w:val="009B28BB"/>
    <w:rPr>
      <w:sz w:val="24"/>
      <w:szCs w:val="24"/>
    </w:rPr>
  </w:style>
  <w:style w:type="paragraph" w:styleId="21">
    <w:name w:val="Body Text 2"/>
    <w:basedOn w:val="a"/>
    <w:link w:val="22"/>
    <w:rsid w:val="009B28BB"/>
    <w:pPr>
      <w:spacing w:after="120" w:line="480" w:lineRule="auto"/>
    </w:pPr>
  </w:style>
  <w:style w:type="character" w:customStyle="1" w:styleId="22">
    <w:name w:val="Основной текст 2 Знак"/>
    <w:link w:val="21"/>
    <w:rsid w:val="009B28BB"/>
    <w:rPr>
      <w:sz w:val="24"/>
      <w:szCs w:val="24"/>
    </w:rPr>
  </w:style>
  <w:style w:type="paragraph" w:styleId="ac">
    <w:name w:val="No Spacing"/>
    <w:qFormat/>
    <w:rsid w:val="009B28BB"/>
    <w:rPr>
      <w:lang w:eastAsia="ar-SA"/>
    </w:rPr>
  </w:style>
  <w:style w:type="paragraph" w:customStyle="1" w:styleId="ConsTitle">
    <w:name w:val="ConsTitle"/>
    <w:rsid w:val="009B28BB"/>
    <w:pPr>
      <w:widowControl w:val="0"/>
      <w:autoSpaceDE w:val="0"/>
      <w:autoSpaceDN w:val="0"/>
      <w:adjustRightInd w:val="0"/>
      <w:ind w:right="19772"/>
    </w:pPr>
    <w:rPr>
      <w:rFonts w:ascii="Arial" w:hAnsi="Arial" w:cs="Arial"/>
      <w:b/>
      <w:bCs/>
      <w:sz w:val="16"/>
      <w:szCs w:val="16"/>
      <w:lang w:eastAsia="en-US"/>
    </w:rPr>
  </w:style>
  <w:style w:type="paragraph" w:styleId="ad">
    <w:name w:val="Balloon Text"/>
    <w:basedOn w:val="a"/>
    <w:link w:val="ae"/>
    <w:rsid w:val="00554BF2"/>
    <w:rPr>
      <w:rFonts w:ascii="Tahoma" w:hAnsi="Tahoma" w:cs="Tahoma"/>
      <w:sz w:val="16"/>
      <w:szCs w:val="16"/>
    </w:rPr>
  </w:style>
  <w:style w:type="character" w:customStyle="1" w:styleId="ae">
    <w:name w:val="Текст выноски Знак"/>
    <w:basedOn w:val="a0"/>
    <w:link w:val="ad"/>
    <w:rsid w:val="00554BF2"/>
    <w:rPr>
      <w:rFonts w:ascii="Tahoma" w:hAnsi="Tahoma" w:cs="Tahoma"/>
      <w:sz w:val="16"/>
      <w:szCs w:val="16"/>
    </w:rPr>
  </w:style>
  <w:style w:type="paragraph" w:styleId="af">
    <w:name w:val="List Paragraph"/>
    <w:basedOn w:val="a"/>
    <w:uiPriority w:val="34"/>
    <w:qFormat/>
    <w:rsid w:val="00317207"/>
    <w:pPr>
      <w:ind w:left="720"/>
      <w:contextualSpacing/>
    </w:pPr>
  </w:style>
  <w:style w:type="paragraph" w:customStyle="1" w:styleId="13">
    <w:name w:val="Стиль 13 пт По ширине"/>
    <w:basedOn w:val="a"/>
    <w:rsid w:val="005B49FE"/>
    <w:pPr>
      <w:suppressAutoHyphens/>
      <w:jc w:val="both"/>
    </w:pPr>
    <w:rPr>
      <w:sz w:val="26"/>
      <w:szCs w:val="20"/>
    </w:rPr>
  </w:style>
  <w:style w:type="paragraph" w:customStyle="1" w:styleId="Default">
    <w:name w:val="Default"/>
    <w:rsid w:val="0011665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48719">
      <w:bodyDiv w:val="1"/>
      <w:marLeft w:val="0"/>
      <w:marRight w:val="0"/>
      <w:marTop w:val="0"/>
      <w:marBottom w:val="0"/>
      <w:divBdr>
        <w:top w:val="none" w:sz="0" w:space="0" w:color="auto"/>
        <w:left w:val="none" w:sz="0" w:space="0" w:color="auto"/>
        <w:bottom w:val="none" w:sz="0" w:space="0" w:color="auto"/>
        <w:right w:val="none" w:sz="0" w:space="0" w:color="auto"/>
      </w:divBdr>
    </w:div>
    <w:div w:id="597254823">
      <w:bodyDiv w:val="1"/>
      <w:marLeft w:val="0"/>
      <w:marRight w:val="0"/>
      <w:marTop w:val="0"/>
      <w:marBottom w:val="0"/>
      <w:divBdr>
        <w:top w:val="none" w:sz="0" w:space="0" w:color="auto"/>
        <w:left w:val="none" w:sz="0" w:space="0" w:color="auto"/>
        <w:bottom w:val="none" w:sz="0" w:space="0" w:color="auto"/>
        <w:right w:val="none" w:sz="0" w:space="0" w:color="auto"/>
      </w:divBdr>
      <w:divsChild>
        <w:div w:id="328556251">
          <w:marLeft w:val="0"/>
          <w:marRight w:val="0"/>
          <w:marTop w:val="0"/>
          <w:marBottom w:val="0"/>
          <w:divBdr>
            <w:top w:val="none" w:sz="0" w:space="0" w:color="auto"/>
            <w:left w:val="none" w:sz="0" w:space="0" w:color="auto"/>
            <w:bottom w:val="none" w:sz="0" w:space="0" w:color="auto"/>
            <w:right w:val="none" w:sz="0" w:space="0" w:color="auto"/>
          </w:divBdr>
        </w:div>
      </w:divsChild>
    </w:div>
    <w:div w:id="953250078">
      <w:bodyDiv w:val="1"/>
      <w:marLeft w:val="0"/>
      <w:marRight w:val="0"/>
      <w:marTop w:val="0"/>
      <w:marBottom w:val="0"/>
      <w:divBdr>
        <w:top w:val="none" w:sz="0" w:space="0" w:color="auto"/>
        <w:left w:val="none" w:sz="0" w:space="0" w:color="auto"/>
        <w:bottom w:val="none" w:sz="0" w:space="0" w:color="auto"/>
        <w:right w:val="none" w:sz="0" w:space="0" w:color="auto"/>
      </w:divBdr>
      <w:divsChild>
        <w:div w:id="537089263">
          <w:marLeft w:val="0"/>
          <w:marRight w:val="0"/>
          <w:marTop w:val="0"/>
          <w:marBottom w:val="0"/>
          <w:divBdr>
            <w:top w:val="none" w:sz="0" w:space="0" w:color="auto"/>
            <w:left w:val="none" w:sz="0" w:space="0" w:color="auto"/>
            <w:bottom w:val="none" w:sz="0" w:space="0" w:color="auto"/>
            <w:right w:val="none" w:sz="0" w:space="0" w:color="auto"/>
          </w:divBdr>
        </w:div>
        <w:div w:id="1271938430">
          <w:marLeft w:val="0"/>
          <w:marRight w:val="0"/>
          <w:marTop w:val="0"/>
          <w:marBottom w:val="0"/>
          <w:divBdr>
            <w:top w:val="none" w:sz="0" w:space="0" w:color="auto"/>
            <w:left w:val="none" w:sz="0" w:space="0" w:color="auto"/>
            <w:bottom w:val="none" w:sz="0" w:space="0" w:color="auto"/>
            <w:right w:val="none" w:sz="0" w:space="0" w:color="auto"/>
          </w:divBdr>
        </w:div>
        <w:div w:id="1592083106">
          <w:marLeft w:val="0"/>
          <w:marRight w:val="0"/>
          <w:marTop w:val="0"/>
          <w:marBottom w:val="0"/>
          <w:divBdr>
            <w:top w:val="none" w:sz="0" w:space="0" w:color="auto"/>
            <w:left w:val="none" w:sz="0" w:space="0" w:color="auto"/>
            <w:bottom w:val="none" w:sz="0" w:space="0" w:color="auto"/>
            <w:right w:val="none" w:sz="0" w:space="0" w:color="auto"/>
          </w:divBdr>
        </w:div>
        <w:div w:id="2052921237">
          <w:marLeft w:val="0"/>
          <w:marRight w:val="0"/>
          <w:marTop w:val="0"/>
          <w:marBottom w:val="0"/>
          <w:divBdr>
            <w:top w:val="none" w:sz="0" w:space="0" w:color="auto"/>
            <w:left w:val="none" w:sz="0" w:space="0" w:color="auto"/>
            <w:bottom w:val="none" w:sz="0" w:space="0" w:color="auto"/>
            <w:right w:val="none" w:sz="0" w:space="0" w:color="auto"/>
          </w:divBdr>
        </w:div>
      </w:divsChild>
    </w:div>
    <w:div w:id="1591889630">
      <w:bodyDiv w:val="1"/>
      <w:marLeft w:val="0"/>
      <w:marRight w:val="0"/>
      <w:marTop w:val="0"/>
      <w:marBottom w:val="0"/>
      <w:divBdr>
        <w:top w:val="none" w:sz="0" w:space="0" w:color="auto"/>
        <w:left w:val="none" w:sz="0" w:space="0" w:color="auto"/>
        <w:bottom w:val="none" w:sz="0" w:space="0" w:color="auto"/>
        <w:right w:val="none" w:sz="0" w:space="0" w:color="auto"/>
      </w:divBdr>
      <w:divsChild>
        <w:div w:id="265819343">
          <w:marLeft w:val="0"/>
          <w:marRight w:val="0"/>
          <w:marTop w:val="0"/>
          <w:marBottom w:val="0"/>
          <w:divBdr>
            <w:top w:val="none" w:sz="0" w:space="0" w:color="auto"/>
            <w:left w:val="none" w:sz="0" w:space="0" w:color="auto"/>
            <w:bottom w:val="none" w:sz="0" w:space="0" w:color="auto"/>
            <w:right w:val="none" w:sz="0" w:space="0" w:color="auto"/>
          </w:divBdr>
        </w:div>
        <w:div w:id="1772234981">
          <w:marLeft w:val="0"/>
          <w:marRight w:val="0"/>
          <w:marTop w:val="0"/>
          <w:marBottom w:val="0"/>
          <w:divBdr>
            <w:top w:val="none" w:sz="0" w:space="0" w:color="auto"/>
            <w:left w:val="none" w:sz="0" w:space="0" w:color="auto"/>
            <w:bottom w:val="none" w:sz="0" w:space="0" w:color="auto"/>
            <w:right w:val="none" w:sz="0" w:space="0" w:color="auto"/>
          </w:divBdr>
        </w:div>
      </w:divsChild>
    </w:div>
    <w:div w:id="2005090191">
      <w:bodyDiv w:val="1"/>
      <w:marLeft w:val="0"/>
      <w:marRight w:val="0"/>
      <w:marTop w:val="0"/>
      <w:marBottom w:val="0"/>
      <w:divBdr>
        <w:top w:val="none" w:sz="0" w:space="0" w:color="auto"/>
        <w:left w:val="none" w:sz="0" w:space="0" w:color="auto"/>
        <w:bottom w:val="none" w:sz="0" w:space="0" w:color="auto"/>
        <w:right w:val="none" w:sz="0" w:space="0" w:color="auto"/>
      </w:divBdr>
      <w:divsChild>
        <w:div w:id="190998528">
          <w:marLeft w:val="0"/>
          <w:marRight w:val="0"/>
          <w:marTop w:val="0"/>
          <w:marBottom w:val="0"/>
          <w:divBdr>
            <w:top w:val="none" w:sz="0" w:space="0" w:color="auto"/>
            <w:left w:val="none" w:sz="0" w:space="0" w:color="auto"/>
            <w:bottom w:val="none" w:sz="0" w:space="0" w:color="auto"/>
            <w:right w:val="none" w:sz="0" w:space="0" w:color="auto"/>
          </w:divBdr>
        </w:div>
        <w:div w:id="576130470">
          <w:marLeft w:val="0"/>
          <w:marRight w:val="0"/>
          <w:marTop w:val="0"/>
          <w:marBottom w:val="0"/>
          <w:divBdr>
            <w:top w:val="none" w:sz="0" w:space="0" w:color="auto"/>
            <w:left w:val="none" w:sz="0" w:space="0" w:color="auto"/>
            <w:bottom w:val="none" w:sz="0" w:space="0" w:color="auto"/>
            <w:right w:val="none" w:sz="0" w:space="0" w:color="auto"/>
          </w:divBdr>
        </w:div>
        <w:div w:id="864099960">
          <w:marLeft w:val="0"/>
          <w:marRight w:val="0"/>
          <w:marTop w:val="0"/>
          <w:marBottom w:val="0"/>
          <w:divBdr>
            <w:top w:val="none" w:sz="0" w:space="0" w:color="auto"/>
            <w:left w:val="none" w:sz="0" w:space="0" w:color="auto"/>
            <w:bottom w:val="none" w:sz="0" w:space="0" w:color="auto"/>
            <w:right w:val="none" w:sz="0" w:space="0" w:color="auto"/>
          </w:divBdr>
        </w:div>
        <w:div w:id="927037544">
          <w:marLeft w:val="0"/>
          <w:marRight w:val="0"/>
          <w:marTop w:val="0"/>
          <w:marBottom w:val="0"/>
          <w:divBdr>
            <w:top w:val="none" w:sz="0" w:space="0" w:color="auto"/>
            <w:left w:val="none" w:sz="0" w:space="0" w:color="auto"/>
            <w:bottom w:val="none" w:sz="0" w:space="0" w:color="auto"/>
            <w:right w:val="none" w:sz="0" w:space="0" w:color="auto"/>
          </w:divBdr>
        </w:div>
        <w:div w:id="1270430315">
          <w:marLeft w:val="0"/>
          <w:marRight w:val="0"/>
          <w:marTop w:val="0"/>
          <w:marBottom w:val="0"/>
          <w:divBdr>
            <w:top w:val="none" w:sz="0" w:space="0" w:color="auto"/>
            <w:left w:val="none" w:sz="0" w:space="0" w:color="auto"/>
            <w:bottom w:val="none" w:sz="0" w:space="0" w:color="auto"/>
            <w:right w:val="none" w:sz="0" w:space="0" w:color="auto"/>
          </w:divBdr>
        </w:div>
        <w:div w:id="1546143095">
          <w:marLeft w:val="0"/>
          <w:marRight w:val="0"/>
          <w:marTop w:val="0"/>
          <w:marBottom w:val="0"/>
          <w:divBdr>
            <w:top w:val="none" w:sz="0" w:space="0" w:color="auto"/>
            <w:left w:val="none" w:sz="0" w:space="0" w:color="auto"/>
            <w:bottom w:val="none" w:sz="0" w:space="0" w:color="auto"/>
            <w:right w:val="none" w:sz="0" w:space="0" w:color="auto"/>
          </w:divBdr>
        </w:div>
        <w:div w:id="1753432482">
          <w:marLeft w:val="0"/>
          <w:marRight w:val="0"/>
          <w:marTop w:val="0"/>
          <w:marBottom w:val="0"/>
          <w:divBdr>
            <w:top w:val="none" w:sz="0" w:space="0" w:color="auto"/>
            <w:left w:val="none" w:sz="0" w:space="0" w:color="auto"/>
            <w:bottom w:val="none" w:sz="0" w:space="0" w:color="auto"/>
            <w:right w:val="none" w:sz="0" w:space="0" w:color="auto"/>
          </w:divBdr>
        </w:div>
        <w:div w:id="198334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экономика</dc:creator>
  <cp:lastModifiedBy>Санникова Наталья Владимировна</cp:lastModifiedBy>
  <cp:revision>5</cp:revision>
  <cp:lastPrinted>2023-04-24T05:00:00Z</cp:lastPrinted>
  <dcterms:created xsi:type="dcterms:W3CDTF">2024-04-11T10:13:00Z</dcterms:created>
  <dcterms:modified xsi:type="dcterms:W3CDTF">2025-04-02T07:35:00Z</dcterms:modified>
</cp:coreProperties>
</file>