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52" w:rsidRPr="00C906BC" w:rsidRDefault="00410052" w:rsidP="00410052">
      <w:pPr>
        <w:tabs>
          <w:tab w:val="left" w:pos="6780"/>
        </w:tabs>
        <w:jc w:val="right"/>
        <w:rPr>
          <w:sz w:val="26"/>
          <w:szCs w:val="26"/>
        </w:rPr>
      </w:pPr>
      <w:r w:rsidRPr="00C906BC">
        <w:rPr>
          <w:sz w:val="26"/>
          <w:szCs w:val="26"/>
        </w:rPr>
        <w:t xml:space="preserve">Проект  </w:t>
      </w:r>
    </w:p>
    <w:p w:rsidR="00410052" w:rsidRPr="00C906BC" w:rsidRDefault="00410052" w:rsidP="00410052">
      <w:pPr>
        <w:rPr>
          <w:b/>
          <w:bCs/>
          <w:sz w:val="26"/>
          <w:szCs w:val="26"/>
        </w:rPr>
      </w:pPr>
    </w:p>
    <w:p w:rsidR="00FF60C9" w:rsidRPr="00E34D4B" w:rsidRDefault="00FF60C9" w:rsidP="00FF60C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35C922" wp14:editId="6271DB51">
            <wp:extent cx="429260" cy="628015"/>
            <wp:effectExtent l="0" t="0" r="8890" b="635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  <w:proofErr w:type="gramStart"/>
      <w:r w:rsidRPr="000F0E10">
        <w:rPr>
          <w:b/>
          <w:sz w:val="26"/>
          <w:szCs w:val="26"/>
        </w:rPr>
        <w:t>Р</w:t>
      </w:r>
      <w:proofErr w:type="gramEnd"/>
      <w:r w:rsidRPr="000F0E10">
        <w:rPr>
          <w:b/>
          <w:sz w:val="26"/>
          <w:szCs w:val="26"/>
        </w:rPr>
        <w:t xml:space="preserve"> Е Ш Е Н И Е </w:t>
      </w:r>
    </w:p>
    <w:p w:rsidR="00FF60C9" w:rsidRPr="000F0E10" w:rsidRDefault="00FF60C9" w:rsidP="00FF60C9">
      <w:pPr>
        <w:jc w:val="center"/>
        <w:rPr>
          <w:b/>
          <w:sz w:val="26"/>
          <w:szCs w:val="26"/>
        </w:rPr>
      </w:pPr>
    </w:p>
    <w:p w:rsidR="006862CA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>Совета депутатов муниципального образования</w:t>
      </w:r>
    </w:p>
    <w:p w:rsidR="00FF60C9" w:rsidRPr="000F0E10" w:rsidRDefault="00FF60C9" w:rsidP="00FF60C9">
      <w:pPr>
        <w:jc w:val="center"/>
        <w:rPr>
          <w:sz w:val="26"/>
          <w:szCs w:val="26"/>
        </w:rPr>
      </w:pPr>
      <w:r w:rsidRPr="000F0E10">
        <w:rPr>
          <w:sz w:val="26"/>
          <w:szCs w:val="26"/>
        </w:rPr>
        <w:t xml:space="preserve"> «Муниципальный округ Киясовский район Удмуртской Республики»</w:t>
      </w:r>
    </w:p>
    <w:p w:rsidR="00FF60C9" w:rsidRPr="001D375E" w:rsidRDefault="00FF60C9" w:rsidP="00FF60C9">
      <w:pPr>
        <w:jc w:val="center"/>
        <w:rPr>
          <w:b/>
          <w:sz w:val="26"/>
          <w:szCs w:val="26"/>
        </w:rPr>
      </w:pPr>
    </w:p>
    <w:p w:rsidR="006B4388" w:rsidRPr="006B4388" w:rsidRDefault="006B4388" w:rsidP="006B4388">
      <w:pPr>
        <w:pStyle w:val="a6"/>
        <w:spacing w:after="0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Об оплате труда муниципальных служ</w:t>
      </w:r>
      <w:r w:rsidRPr="006B4388">
        <w:rPr>
          <w:b/>
          <w:bCs/>
          <w:sz w:val="26"/>
          <w:szCs w:val="26"/>
        </w:rPr>
        <w:t>а</w:t>
      </w:r>
      <w:r w:rsidRPr="006B4388">
        <w:rPr>
          <w:b/>
          <w:bCs/>
          <w:sz w:val="26"/>
          <w:szCs w:val="26"/>
        </w:rPr>
        <w:t>щих</w:t>
      </w:r>
      <w:r w:rsidRPr="006B4388">
        <w:rPr>
          <w:b/>
          <w:bCs/>
          <w:sz w:val="26"/>
          <w:szCs w:val="26"/>
        </w:rPr>
        <w:t xml:space="preserve"> </w:t>
      </w:r>
      <w:r w:rsidRPr="006B4388">
        <w:rPr>
          <w:b/>
          <w:bCs/>
          <w:sz w:val="26"/>
          <w:szCs w:val="26"/>
        </w:rPr>
        <w:t>муниципального образования «Муниципальный округ Киясо</w:t>
      </w:r>
      <w:r w:rsidRPr="006B4388">
        <w:rPr>
          <w:b/>
          <w:bCs/>
          <w:sz w:val="26"/>
          <w:szCs w:val="26"/>
        </w:rPr>
        <w:t>в</w:t>
      </w:r>
      <w:r w:rsidRPr="006B4388">
        <w:rPr>
          <w:b/>
          <w:bCs/>
          <w:sz w:val="26"/>
          <w:szCs w:val="26"/>
        </w:rPr>
        <w:t>ский район</w:t>
      </w:r>
      <w:r w:rsidRPr="006B4388">
        <w:rPr>
          <w:b/>
          <w:bCs/>
          <w:sz w:val="26"/>
          <w:szCs w:val="26"/>
        </w:rPr>
        <w:t xml:space="preserve"> </w:t>
      </w:r>
      <w:r w:rsidRPr="006B4388">
        <w:rPr>
          <w:b/>
          <w:bCs/>
          <w:sz w:val="26"/>
          <w:szCs w:val="26"/>
        </w:rPr>
        <w:t>Удмуртской Республики»</w:t>
      </w:r>
    </w:p>
    <w:p w:rsidR="00FF60C9" w:rsidRDefault="00FF60C9" w:rsidP="00FF60C9">
      <w:pPr>
        <w:rPr>
          <w:bCs/>
          <w:sz w:val="26"/>
          <w:szCs w:val="26"/>
        </w:rPr>
      </w:pPr>
    </w:p>
    <w:p w:rsidR="00FF60C9" w:rsidRPr="000F0E10" w:rsidRDefault="00FF60C9" w:rsidP="00FF60C9">
      <w:pPr>
        <w:rPr>
          <w:bCs/>
          <w:sz w:val="26"/>
          <w:szCs w:val="26"/>
        </w:rPr>
      </w:pPr>
      <w:r w:rsidRPr="000F0E10">
        <w:rPr>
          <w:bCs/>
          <w:sz w:val="26"/>
          <w:szCs w:val="26"/>
        </w:rPr>
        <w:t>Принято Советом депутатов</w:t>
      </w:r>
    </w:p>
    <w:p w:rsidR="00FF60C9" w:rsidRPr="000F0E10" w:rsidRDefault="00FF60C9" w:rsidP="00FF60C9">
      <w:pPr>
        <w:rPr>
          <w:sz w:val="26"/>
          <w:szCs w:val="26"/>
        </w:rPr>
      </w:pPr>
      <w:r w:rsidRPr="000F0E10">
        <w:rPr>
          <w:sz w:val="26"/>
          <w:szCs w:val="26"/>
        </w:rPr>
        <w:t>муниципального образования</w:t>
      </w:r>
      <w:r w:rsidRPr="000F0E10">
        <w:rPr>
          <w:bCs/>
          <w:sz w:val="26"/>
          <w:szCs w:val="26"/>
        </w:rPr>
        <w:t xml:space="preserve"> «</w:t>
      </w:r>
      <w:r w:rsidRPr="000F0E10">
        <w:rPr>
          <w:sz w:val="26"/>
          <w:szCs w:val="26"/>
        </w:rPr>
        <w:t xml:space="preserve">Муниципальный округ </w:t>
      </w:r>
    </w:p>
    <w:p w:rsidR="00FF60C9" w:rsidRPr="006862CA" w:rsidRDefault="00FF60C9" w:rsidP="00FF60C9">
      <w:pPr>
        <w:rPr>
          <w:bCs/>
          <w:sz w:val="26"/>
          <w:szCs w:val="26"/>
        </w:rPr>
      </w:pPr>
      <w:r w:rsidRPr="006862CA">
        <w:rPr>
          <w:sz w:val="26"/>
          <w:szCs w:val="26"/>
        </w:rPr>
        <w:t>Киясовский район Удмуртской Республики</w:t>
      </w:r>
      <w:r w:rsidRPr="006862CA">
        <w:rPr>
          <w:bCs/>
          <w:sz w:val="26"/>
          <w:szCs w:val="26"/>
        </w:rPr>
        <w:t>»                              16 ноября 2021 года</w:t>
      </w:r>
    </w:p>
    <w:p w:rsidR="00410052" w:rsidRPr="006862CA" w:rsidRDefault="00410052" w:rsidP="0041005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B4388" w:rsidRPr="000F496F" w:rsidRDefault="006B4388" w:rsidP="006B4388">
      <w:pPr>
        <w:pStyle w:val="21"/>
        <w:ind w:right="-83" w:firstLine="540"/>
        <w:rPr>
          <w:sz w:val="16"/>
          <w:szCs w:val="1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proofErr w:type="gramStart"/>
      <w:r w:rsidRPr="006B4388">
        <w:rPr>
          <w:sz w:val="26"/>
          <w:szCs w:val="26"/>
        </w:rPr>
        <w:t>В соответствии с Федеральным законом от 06.10.2003 № 131-ФЗ «Об общих принципах орган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зации местного самоуправления в Российской Федерации», Федеральным законом от 02.03.2007        № 25-ФЗ «О муниципальной службе в Российской Федерации», Законом Удмуртской Республики от 20.03.2008 № 10-РЗ «О муниципальной службе в Удмуртской Республике», Законом Удмуртской Ре</w:t>
      </w:r>
      <w:r w:rsidRPr="006B4388">
        <w:rPr>
          <w:sz w:val="26"/>
          <w:szCs w:val="26"/>
        </w:rPr>
        <w:t>с</w:t>
      </w:r>
      <w:r w:rsidRPr="006B4388">
        <w:rPr>
          <w:sz w:val="26"/>
          <w:szCs w:val="26"/>
        </w:rPr>
        <w:t>публики от 19.10.2009 № 47-РЗ «О присвоении классных чинов муниципальным служащим в Удмуртской Республике», Постановлением Правительства У</w:t>
      </w:r>
      <w:r w:rsidRPr="006B4388">
        <w:rPr>
          <w:sz w:val="26"/>
          <w:szCs w:val="26"/>
        </w:rPr>
        <w:t>д</w:t>
      </w:r>
      <w:r w:rsidRPr="006B4388">
        <w:rPr>
          <w:sz w:val="26"/>
          <w:szCs w:val="26"/>
        </w:rPr>
        <w:t>муртской Республики от</w:t>
      </w:r>
      <w:proofErr w:type="gramEnd"/>
      <w:r w:rsidRPr="006B4388">
        <w:rPr>
          <w:sz w:val="26"/>
          <w:szCs w:val="26"/>
        </w:rPr>
        <w:t xml:space="preserve"> </w:t>
      </w:r>
      <w:proofErr w:type="gramStart"/>
      <w:r w:rsidRPr="006B4388">
        <w:rPr>
          <w:sz w:val="26"/>
          <w:szCs w:val="26"/>
        </w:rPr>
        <w:t>10.10.2016 № 437 «О формировании расходов на оплату труда депутатов, выборных должностных лиц местного самоупра</w:t>
      </w:r>
      <w:r w:rsidRPr="006B4388">
        <w:rPr>
          <w:sz w:val="26"/>
          <w:szCs w:val="26"/>
        </w:rPr>
        <w:t>в</w:t>
      </w:r>
      <w:r w:rsidRPr="006B4388">
        <w:rPr>
          <w:sz w:val="26"/>
          <w:szCs w:val="26"/>
        </w:rPr>
        <w:t>ления, осуществляющих свои полномочия на постоянной основе, муниципальных служащих, рабо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ников, занимающих должности, не являющиеся должностями муниципальной службы, а также рабо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ников органов местного самоуправления в Удмуртской Республике, осуществляющих  професси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нальную деятельность по профессиям рабочих, и о признании утратившим силу некоторых постано</w:t>
      </w:r>
      <w:r w:rsidRPr="006B4388">
        <w:rPr>
          <w:sz w:val="26"/>
          <w:szCs w:val="26"/>
        </w:rPr>
        <w:t>в</w:t>
      </w:r>
      <w:r w:rsidRPr="006B4388">
        <w:rPr>
          <w:sz w:val="26"/>
          <w:szCs w:val="26"/>
        </w:rPr>
        <w:t>лений Правительства Удмуртской Республики», ст.28 Устава муниципального образования</w:t>
      </w:r>
      <w:proofErr w:type="gramEnd"/>
      <w:r w:rsidRPr="006B4388">
        <w:rPr>
          <w:sz w:val="26"/>
          <w:szCs w:val="26"/>
        </w:rPr>
        <w:t xml:space="preserve"> «Муниц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пальный округ Киясовский район Удмуртской Республики», Совет депутатов муниципального образования «Муниципальный округ Киясовский район Удмур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ской Республики»</w:t>
      </w:r>
    </w:p>
    <w:p w:rsidR="00FF60C9" w:rsidRPr="006862CA" w:rsidRDefault="00FF60C9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410052" w:rsidRPr="006862CA" w:rsidRDefault="00FF60C9" w:rsidP="001F36C9">
      <w:pPr>
        <w:shd w:val="clear" w:color="auto" w:fill="FFFFFF"/>
        <w:spacing w:before="5"/>
        <w:jc w:val="both"/>
        <w:rPr>
          <w:sz w:val="26"/>
          <w:szCs w:val="26"/>
        </w:rPr>
      </w:pPr>
      <w:r w:rsidRPr="006862CA">
        <w:rPr>
          <w:sz w:val="26"/>
          <w:szCs w:val="26"/>
        </w:rPr>
        <w:t>РЕШАЕТ</w:t>
      </w:r>
      <w:r w:rsidR="0026658D" w:rsidRPr="006862CA">
        <w:rPr>
          <w:sz w:val="26"/>
          <w:szCs w:val="26"/>
        </w:rPr>
        <w:t>:</w:t>
      </w:r>
    </w:p>
    <w:p w:rsidR="0026658D" w:rsidRPr="006862CA" w:rsidRDefault="0026658D" w:rsidP="001F36C9">
      <w:pPr>
        <w:shd w:val="clear" w:color="auto" w:fill="FFFFFF"/>
        <w:spacing w:before="5"/>
        <w:ind w:firstLine="709"/>
        <w:jc w:val="both"/>
        <w:rPr>
          <w:sz w:val="26"/>
          <w:szCs w:val="26"/>
        </w:rPr>
      </w:pPr>
    </w:p>
    <w:p w:rsidR="006B4388" w:rsidRPr="006B4388" w:rsidRDefault="006B4388" w:rsidP="006B4388">
      <w:pPr>
        <w:numPr>
          <w:ilvl w:val="0"/>
          <w:numId w:val="1"/>
        </w:numPr>
        <w:tabs>
          <w:tab w:val="num" w:pos="795"/>
        </w:tabs>
        <w:overflowPunct w:val="0"/>
        <w:autoSpaceDE w:val="0"/>
        <w:autoSpaceDN w:val="0"/>
        <w:adjustRightInd w:val="0"/>
        <w:ind w:left="0" w:firstLine="570"/>
        <w:jc w:val="both"/>
        <w:textAlignment w:val="baseline"/>
        <w:rPr>
          <w:sz w:val="26"/>
          <w:szCs w:val="26"/>
        </w:rPr>
      </w:pPr>
      <w:r w:rsidRPr="006B4388">
        <w:rPr>
          <w:sz w:val="26"/>
          <w:szCs w:val="26"/>
        </w:rPr>
        <w:t>Утвердить прилагаемое Положение об оплате труда муниципальных служащих муниципального образования «Муниципальный округ Киясовский район Удмуртской Респу</w:t>
      </w:r>
      <w:r w:rsidRPr="006B4388">
        <w:rPr>
          <w:sz w:val="26"/>
          <w:szCs w:val="26"/>
        </w:rPr>
        <w:t>б</w:t>
      </w:r>
      <w:r w:rsidRPr="006B4388">
        <w:rPr>
          <w:sz w:val="26"/>
          <w:szCs w:val="26"/>
        </w:rPr>
        <w:t>лики».</w:t>
      </w: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2. Установить размеры должностных окладов и ежемесячного денежного поощрения муниц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пальных служащих муниципального образования «Муниципальный округ Киясовский район Удмуртской Республики» согласно приложению 1 к насто</w:t>
      </w:r>
      <w:r w:rsidRPr="006B4388">
        <w:rPr>
          <w:sz w:val="26"/>
          <w:szCs w:val="26"/>
        </w:rPr>
        <w:t>я</w:t>
      </w:r>
      <w:r w:rsidRPr="006B4388">
        <w:rPr>
          <w:sz w:val="26"/>
          <w:szCs w:val="26"/>
        </w:rPr>
        <w:t>щему решению.</w:t>
      </w: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3. Установить размеры ежемесячных надбавок к должностному окладу за классный чин мун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ципальных служащих муниципального образования «Муниципальный округ Киясовский район Удмуртской Республики» согласно приложению 2 к насто</w:t>
      </w:r>
      <w:r w:rsidRPr="006B4388">
        <w:rPr>
          <w:sz w:val="26"/>
          <w:szCs w:val="26"/>
        </w:rPr>
        <w:t>я</w:t>
      </w:r>
      <w:r w:rsidRPr="006B4388">
        <w:rPr>
          <w:sz w:val="26"/>
          <w:szCs w:val="26"/>
        </w:rPr>
        <w:t>щему решению.</w:t>
      </w: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lastRenderedPageBreak/>
        <w:t>4. Установить, что с введением денежного содержания, установленного настоящим решением, другие условия оплаты труда для муниципальных служащих муниципального образования «Муниципальный округ Киясовский район Удмуртской Республики» не применяю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ся.</w:t>
      </w: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5. Настоящее решение вступает в силу со дня регистрации Администрации муниципального о</w:t>
      </w:r>
      <w:r w:rsidRPr="006B4388">
        <w:rPr>
          <w:sz w:val="26"/>
          <w:szCs w:val="26"/>
        </w:rPr>
        <w:t>б</w:t>
      </w:r>
      <w:r w:rsidRPr="006B4388">
        <w:rPr>
          <w:sz w:val="26"/>
          <w:szCs w:val="26"/>
        </w:rPr>
        <w:t xml:space="preserve">разования «Муниципальный округ Киясовский район Удмуртской Республики» в налоговом органе. </w:t>
      </w:r>
    </w:p>
    <w:p w:rsidR="006B4388" w:rsidRPr="006B4388" w:rsidRDefault="006B4388" w:rsidP="006B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>6. Расходы, связанные с оплатой труда муниципальных служащих «Муниципальный округ К</w:t>
      </w:r>
      <w:r w:rsidRPr="006B4388">
        <w:rPr>
          <w:rFonts w:ascii="Times New Roman" w:hAnsi="Times New Roman" w:cs="Times New Roman"/>
          <w:sz w:val="26"/>
          <w:szCs w:val="26"/>
        </w:rPr>
        <w:t>и</w:t>
      </w:r>
      <w:r w:rsidRPr="006B4388">
        <w:rPr>
          <w:rFonts w:ascii="Times New Roman" w:hAnsi="Times New Roman" w:cs="Times New Roman"/>
          <w:sz w:val="26"/>
          <w:szCs w:val="26"/>
        </w:rPr>
        <w:t>ясовский район Удмуртской Республики» до 31 декабря 2021 года (включительно) производятся за счет средств бюдж</w:t>
      </w:r>
      <w:r w:rsidRPr="006B4388">
        <w:rPr>
          <w:rFonts w:ascii="Times New Roman" w:hAnsi="Times New Roman" w:cs="Times New Roman"/>
          <w:sz w:val="26"/>
          <w:szCs w:val="26"/>
        </w:rPr>
        <w:t>е</w:t>
      </w:r>
      <w:r w:rsidRPr="006B4388">
        <w:rPr>
          <w:rFonts w:ascii="Times New Roman" w:hAnsi="Times New Roman" w:cs="Times New Roman"/>
          <w:sz w:val="26"/>
          <w:szCs w:val="26"/>
        </w:rPr>
        <w:t>та муниципального образования «Киясовский район», а с 1 января 2022 года – за счет средств бюджета муниципального образования «Муниципальный округ Киясовский район Удмуртской Республ</w:t>
      </w:r>
      <w:r w:rsidRPr="006B4388">
        <w:rPr>
          <w:rFonts w:ascii="Times New Roman" w:hAnsi="Times New Roman" w:cs="Times New Roman"/>
          <w:sz w:val="26"/>
          <w:szCs w:val="26"/>
        </w:rPr>
        <w:t>и</w:t>
      </w:r>
      <w:r w:rsidRPr="006B4388">
        <w:rPr>
          <w:rFonts w:ascii="Times New Roman" w:hAnsi="Times New Roman" w:cs="Times New Roman"/>
          <w:sz w:val="26"/>
          <w:szCs w:val="26"/>
        </w:rPr>
        <w:t xml:space="preserve">ки». </w:t>
      </w: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7. Опубликовать настоящее решение в Вестнике правовых актов органов местного самоупра</w:t>
      </w:r>
      <w:r w:rsidRPr="006B4388">
        <w:rPr>
          <w:sz w:val="26"/>
          <w:szCs w:val="26"/>
        </w:rPr>
        <w:t>в</w:t>
      </w:r>
      <w:r w:rsidRPr="006B4388">
        <w:rPr>
          <w:sz w:val="26"/>
          <w:szCs w:val="26"/>
        </w:rPr>
        <w:t>ления муниципальных образований Киясовского района и разместить на официальном сайте органов местного самоуправления муниципального образования «Муниципальный округ Киясовский район Удмуртской Республики».</w:t>
      </w:r>
    </w:p>
    <w:p w:rsidR="006B4388" w:rsidRPr="006B4388" w:rsidRDefault="006B4388" w:rsidP="006B4388">
      <w:pPr>
        <w:jc w:val="both"/>
        <w:rPr>
          <w:sz w:val="26"/>
          <w:szCs w:val="26"/>
        </w:rPr>
      </w:pPr>
    </w:p>
    <w:p w:rsidR="006862CA" w:rsidRPr="006862CA" w:rsidRDefault="006862CA" w:rsidP="006862CA">
      <w:pPr>
        <w:ind w:right="102" w:firstLine="539"/>
        <w:jc w:val="both"/>
        <w:rPr>
          <w:color w:val="FF0000"/>
          <w:sz w:val="26"/>
          <w:szCs w:val="26"/>
        </w:rPr>
      </w:pP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Председатель Совета депутатов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муниципального образования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«Муниципальный округ Киясовский район </w:t>
      </w:r>
    </w:p>
    <w:p w:rsidR="006862CA" w:rsidRPr="006862CA" w:rsidRDefault="006862CA" w:rsidP="006862CA">
      <w:pPr>
        <w:spacing w:line="276" w:lineRule="auto"/>
        <w:ind w:right="-1"/>
        <w:jc w:val="both"/>
        <w:rPr>
          <w:sz w:val="26"/>
          <w:szCs w:val="26"/>
        </w:rPr>
      </w:pPr>
      <w:r w:rsidRPr="006862CA">
        <w:rPr>
          <w:sz w:val="26"/>
          <w:szCs w:val="26"/>
        </w:rPr>
        <w:t xml:space="preserve">Удмуртской Республики»                                                                       </w:t>
      </w:r>
      <w:proofErr w:type="spellStart"/>
      <w:r w:rsidRPr="006862CA">
        <w:rPr>
          <w:sz w:val="26"/>
          <w:szCs w:val="26"/>
        </w:rPr>
        <w:t>И.М.Сибиряков</w:t>
      </w:r>
      <w:proofErr w:type="spellEnd"/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 xml:space="preserve">Глава муниципального образования  </w:t>
      </w: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>«Муниципальный округ Киясовский район</w:t>
      </w:r>
    </w:p>
    <w:p w:rsidR="006862CA" w:rsidRPr="006862CA" w:rsidRDefault="006862CA" w:rsidP="006862CA">
      <w:pPr>
        <w:pStyle w:val="1"/>
        <w:spacing w:line="276" w:lineRule="auto"/>
        <w:ind w:firstLine="0"/>
        <w:rPr>
          <w:sz w:val="26"/>
          <w:szCs w:val="26"/>
        </w:rPr>
      </w:pPr>
      <w:r w:rsidRPr="006862CA">
        <w:rPr>
          <w:sz w:val="26"/>
          <w:szCs w:val="26"/>
        </w:rPr>
        <w:t xml:space="preserve">Удмуртской Республики»                                                                                               </w:t>
      </w:r>
    </w:p>
    <w:p w:rsidR="006862CA" w:rsidRPr="006862CA" w:rsidRDefault="006862CA" w:rsidP="006862CA">
      <w:pPr>
        <w:spacing w:line="276" w:lineRule="auto"/>
        <w:rPr>
          <w:sz w:val="26"/>
          <w:szCs w:val="26"/>
        </w:rPr>
      </w:pPr>
    </w:p>
    <w:p w:rsidR="00FF60C9" w:rsidRPr="006862CA" w:rsidRDefault="00FF60C9" w:rsidP="00FF60C9">
      <w:pPr>
        <w:rPr>
          <w:sz w:val="26"/>
          <w:szCs w:val="26"/>
        </w:rPr>
      </w:pPr>
    </w:p>
    <w:p w:rsidR="00FF60C9" w:rsidRPr="006862CA" w:rsidRDefault="00FF60C9" w:rsidP="00FF60C9">
      <w:pPr>
        <w:rPr>
          <w:sz w:val="26"/>
          <w:szCs w:val="26"/>
        </w:rPr>
      </w:pPr>
      <w:proofErr w:type="spellStart"/>
      <w:r w:rsidRPr="006862CA">
        <w:rPr>
          <w:sz w:val="26"/>
          <w:szCs w:val="26"/>
        </w:rPr>
        <w:t>с</w:t>
      </w:r>
      <w:proofErr w:type="gramStart"/>
      <w:r w:rsidRPr="006862CA">
        <w:rPr>
          <w:sz w:val="26"/>
          <w:szCs w:val="26"/>
        </w:rPr>
        <w:t>.К</w:t>
      </w:r>
      <w:proofErr w:type="gramEnd"/>
      <w:r w:rsidRPr="006862CA">
        <w:rPr>
          <w:sz w:val="26"/>
          <w:szCs w:val="26"/>
        </w:rPr>
        <w:t>иясово</w:t>
      </w:r>
      <w:proofErr w:type="spellEnd"/>
    </w:p>
    <w:p w:rsidR="00FF60C9" w:rsidRPr="006862CA" w:rsidRDefault="00FF60C9" w:rsidP="00FF60C9">
      <w:pPr>
        <w:rPr>
          <w:sz w:val="26"/>
          <w:szCs w:val="26"/>
        </w:rPr>
      </w:pPr>
      <w:r w:rsidRPr="006862CA">
        <w:rPr>
          <w:sz w:val="26"/>
          <w:szCs w:val="26"/>
        </w:rPr>
        <w:t xml:space="preserve">16 ноября 2021 года </w:t>
      </w:r>
    </w:p>
    <w:p w:rsidR="00FF60C9" w:rsidRPr="006862CA" w:rsidRDefault="00FF60C9" w:rsidP="00FF60C9">
      <w:pPr>
        <w:rPr>
          <w:sz w:val="26"/>
          <w:szCs w:val="26"/>
        </w:rPr>
      </w:pPr>
      <w:r w:rsidRPr="006862CA">
        <w:rPr>
          <w:sz w:val="26"/>
          <w:szCs w:val="26"/>
        </w:rPr>
        <w:t>№</w:t>
      </w:r>
    </w:p>
    <w:p w:rsidR="00AC4A9E" w:rsidRDefault="00AC4A9E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AC4A9E">
      <w:pPr>
        <w:jc w:val="both"/>
      </w:pPr>
    </w:p>
    <w:p w:rsidR="006B4388" w:rsidRDefault="006B4388" w:rsidP="006B4388">
      <w:pPr>
        <w:pStyle w:val="2"/>
        <w:overflowPunct w:val="0"/>
        <w:autoSpaceDE w:val="0"/>
        <w:autoSpaceDN w:val="0"/>
        <w:adjustRightInd w:val="0"/>
        <w:ind w:left="4536"/>
        <w:textAlignment w:val="baseline"/>
      </w:pPr>
      <w:r>
        <w:lastRenderedPageBreak/>
        <w:t>УТВЕРЖДЕНО</w:t>
      </w:r>
    </w:p>
    <w:p w:rsidR="006B4388" w:rsidRDefault="006B4388" w:rsidP="006B4388">
      <w:pPr>
        <w:ind w:left="4536"/>
        <w:rPr>
          <w:sz w:val="26"/>
        </w:rPr>
      </w:pPr>
      <w:r>
        <w:rPr>
          <w:sz w:val="26"/>
        </w:rPr>
        <w:t xml:space="preserve">решением Совета депутатов </w:t>
      </w:r>
    </w:p>
    <w:p w:rsidR="006B4388" w:rsidRDefault="006B4388" w:rsidP="006B4388">
      <w:pPr>
        <w:ind w:left="4536"/>
        <w:rPr>
          <w:sz w:val="26"/>
        </w:rPr>
      </w:pPr>
      <w:r>
        <w:rPr>
          <w:sz w:val="26"/>
        </w:rPr>
        <w:t xml:space="preserve">муниципального образования </w:t>
      </w:r>
    </w:p>
    <w:p w:rsidR="006B4388" w:rsidRDefault="006B4388" w:rsidP="006B4388">
      <w:pPr>
        <w:ind w:left="4536"/>
        <w:rPr>
          <w:sz w:val="26"/>
        </w:rPr>
      </w:pPr>
      <w:r>
        <w:rPr>
          <w:sz w:val="26"/>
        </w:rPr>
        <w:t>«Мун</w:t>
      </w:r>
      <w:r>
        <w:rPr>
          <w:sz w:val="26"/>
        </w:rPr>
        <w:t>и</w:t>
      </w:r>
      <w:r>
        <w:rPr>
          <w:sz w:val="26"/>
        </w:rPr>
        <w:t xml:space="preserve">ципальный округ </w:t>
      </w:r>
    </w:p>
    <w:p w:rsidR="006B4388" w:rsidRDefault="006B4388" w:rsidP="006B4388">
      <w:pPr>
        <w:ind w:left="4536"/>
        <w:rPr>
          <w:sz w:val="26"/>
        </w:rPr>
      </w:pPr>
      <w:r>
        <w:rPr>
          <w:sz w:val="26"/>
        </w:rPr>
        <w:t>Киясовский район Удмуртской Республ</w:t>
      </w:r>
      <w:r>
        <w:rPr>
          <w:sz w:val="26"/>
        </w:rPr>
        <w:t>и</w:t>
      </w:r>
      <w:r>
        <w:rPr>
          <w:sz w:val="26"/>
        </w:rPr>
        <w:t>ки»</w:t>
      </w:r>
    </w:p>
    <w:p w:rsidR="006B4388" w:rsidRDefault="006B4388" w:rsidP="006B4388">
      <w:pPr>
        <w:ind w:left="4536"/>
        <w:rPr>
          <w:sz w:val="26"/>
        </w:rPr>
      </w:pPr>
      <w:r>
        <w:rPr>
          <w:sz w:val="26"/>
        </w:rPr>
        <w:t>от 16 ноября 2021 года №____</w:t>
      </w:r>
    </w:p>
    <w:p w:rsidR="006B4388" w:rsidRDefault="006B4388" w:rsidP="006B4388">
      <w:pPr>
        <w:ind w:left="4536"/>
        <w:jc w:val="both"/>
        <w:rPr>
          <w:sz w:val="26"/>
        </w:rPr>
      </w:pPr>
    </w:p>
    <w:p w:rsidR="006B4388" w:rsidRDefault="006B4388" w:rsidP="006B4388">
      <w:pPr>
        <w:jc w:val="both"/>
        <w:rPr>
          <w:sz w:val="26"/>
        </w:rPr>
      </w:pPr>
    </w:p>
    <w:p w:rsidR="006B4388" w:rsidRPr="006B4388" w:rsidRDefault="006B4388" w:rsidP="006B4388">
      <w:pPr>
        <w:pStyle w:val="1"/>
        <w:ind w:firstLine="0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ПОЛОЖЕНИЕ</w:t>
      </w:r>
    </w:p>
    <w:p w:rsidR="006B4388" w:rsidRPr="006B4388" w:rsidRDefault="006B4388" w:rsidP="006B4388">
      <w:pPr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 xml:space="preserve">по оплате труда муниципальных служащих муниципального образования </w:t>
      </w:r>
    </w:p>
    <w:p w:rsidR="006B4388" w:rsidRPr="006B4388" w:rsidRDefault="006B4388" w:rsidP="006B4388">
      <w:pPr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«Муниципальный округ Ки</w:t>
      </w:r>
      <w:r w:rsidRPr="006B4388">
        <w:rPr>
          <w:b/>
          <w:bCs/>
          <w:sz w:val="26"/>
          <w:szCs w:val="26"/>
        </w:rPr>
        <w:t>я</w:t>
      </w:r>
      <w:r w:rsidRPr="006B4388">
        <w:rPr>
          <w:b/>
          <w:bCs/>
          <w:sz w:val="26"/>
          <w:szCs w:val="26"/>
        </w:rPr>
        <w:t>совский район Удмуртской Республики»</w:t>
      </w:r>
    </w:p>
    <w:p w:rsidR="006B4388" w:rsidRPr="006B4388" w:rsidRDefault="006B4388" w:rsidP="006B4388">
      <w:pPr>
        <w:jc w:val="both"/>
        <w:rPr>
          <w:b/>
          <w:bCs/>
          <w:sz w:val="26"/>
          <w:szCs w:val="26"/>
        </w:rPr>
      </w:pPr>
    </w:p>
    <w:p w:rsidR="006B4388" w:rsidRPr="006B4388" w:rsidRDefault="006B4388" w:rsidP="006B4388">
      <w:pPr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1. Общие положения</w:t>
      </w:r>
    </w:p>
    <w:p w:rsidR="006B4388" w:rsidRPr="006B4388" w:rsidRDefault="006B4388" w:rsidP="006B4388">
      <w:pPr>
        <w:pStyle w:val="21"/>
        <w:ind w:firstLine="57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 xml:space="preserve">1. </w:t>
      </w:r>
      <w:proofErr w:type="gramStart"/>
      <w:r w:rsidRPr="006B4388">
        <w:rPr>
          <w:sz w:val="26"/>
          <w:szCs w:val="26"/>
        </w:rPr>
        <w:t>Настоящее Положение разработано в соответствии с Трудовым кодексом Российской Федерации, Федеральным законом от 06.10.2003 № 131-ФЗ «Об общих при</w:t>
      </w:r>
      <w:r w:rsidRPr="006B4388">
        <w:rPr>
          <w:sz w:val="26"/>
          <w:szCs w:val="26"/>
        </w:rPr>
        <w:t>н</w:t>
      </w:r>
      <w:r w:rsidRPr="006B4388">
        <w:rPr>
          <w:sz w:val="26"/>
          <w:szCs w:val="26"/>
        </w:rPr>
        <w:t>ципах организации местного самоуправления в Российской Федерации», Федеральным законом от 02.03.2007 № 25-ФЗ «О муниципальной службе в Ро</w:t>
      </w:r>
      <w:r w:rsidRPr="006B4388">
        <w:rPr>
          <w:sz w:val="26"/>
          <w:szCs w:val="26"/>
        </w:rPr>
        <w:t>с</w:t>
      </w:r>
      <w:r w:rsidRPr="006B4388">
        <w:rPr>
          <w:sz w:val="26"/>
          <w:szCs w:val="26"/>
        </w:rPr>
        <w:t>сийской Федерации», Законом Удмуртской Республики от 20.03.2008 № 10-РЗ «О муниципальной службе в Удмуртской Республике», Законом Удмуртской Республики от 19.10.2009 № 47-РЗ «О присвоении классных чинов муниципальным служащим в</w:t>
      </w:r>
      <w:proofErr w:type="gramEnd"/>
      <w:r w:rsidRPr="006B4388">
        <w:rPr>
          <w:sz w:val="26"/>
          <w:szCs w:val="26"/>
        </w:rPr>
        <w:t xml:space="preserve"> </w:t>
      </w:r>
      <w:proofErr w:type="gramStart"/>
      <w:r w:rsidRPr="006B4388">
        <w:rPr>
          <w:sz w:val="26"/>
          <w:szCs w:val="26"/>
        </w:rPr>
        <w:t>Удмуртской Республ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ке», Постановлением Правительства Удмуртской Республики от 10.10.2016 № 437 «О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ность по профессиям рабочих, и о признании утратившими силу некоторых постановлений Прав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тельства</w:t>
      </w:r>
      <w:proofErr w:type="gramEnd"/>
      <w:r w:rsidRPr="006B4388">
        <w:rPr>
          <w:sz w:val="26"/>
          <w:szCs w:val="26"/>
        </w:rPr>
        <w:t xml:space="preserve"> Удмуртской Республики» и устанавливает порядок оплаты труда муниципальных служащих органов местного самоуправления муниципального образования "Муниципальный округ Киясовский район Удмуртской Республики ", выплаты материальной помощи и порядок формирования фонда о</w:t>
      </w:r>
      <w:r w:rsidRPr="006B4388">
        <w:rPr>
          <w:sz w:val="26"/>
          <w:szCs w:val="26"/>
        </w:rPr>
        <w:t>п</w:t>
      </w:r>
      <w:r w:rsidRPr="006B4388">
        <w:rPr>
          <w:sz w:val="26"/>
          <w:szCs w:val="26"/>
        </w:rPr>
        <w:t xml:space="preserve">латы труда. 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2. Оплата труда муниципального служащего производится в виде денежного с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держания и иных выплат, предусмотренных муниципальными правовыми актами представительного органа муниципального образования «Муниципальный округ Киясовский район Удмуртской Республики». Денежное содержание состоит из должностного оклада муниципального служащего в соответствии с замещаемой им дол</w:t>
      </w:r>
      <w:r w:rsidRPr="006B4388">
        <w:rPr>
          <w:sz w:val="26"/>
          <w:szCs w:val="26"/>
        </w:rPr>
        <w:t>ж</w:t>
      </w:r>
      <w:r w:rsidRPr="006B4388">
        <w:rPr>
          <w:sz w:val="26"/>
          <w:szCs w:val="26"/>
        </w:rPr>
        <w:t>ностью муниципальной службы (далее должностной оклад), а также ежемесячных и иных дополнительных выплат (далее допо</w:t>
      </w:r>
      <w:r w:rsidRPr="006B4388">
        <w:rPr>
          <w:sz w:val="26"/>
          <w:szCs w:val="26"/>
        </w:rPr>
        <w:t>л</w:t>
      </w:r>
      <w:r w:rsidRPr="006B4388">
        <w:rPr>
          <w:sz w:val="26"/>
          <w:szCs w:val="26"/>
        </w:rPr>
        <w:t>нительные выплаты).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3. К дополнительным выплатам относя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ся: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а) ежемесячная  надбавка к должностному окладу за выслугу лет на муниципал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ной службе;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б) ежемесячная надбавка за особые у</w:t>
      </w:r>
      <w:r w:rsidRPr="006B4388">
        <w:rPr>
          <w:sz w:val="26"/>
          <w:szCs w:val="26"/>
        </w:rPr>
        <w:t>с</w:t>
      </w:r>
      <w:r w:rsidRPr="006B4388">
        <w:rPr>
          <w:sz w:val="26"/>
          <w:szCs w:val="26"/>
        </w:rPr>
        <w:t>ловия муниципальной службы;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в) ежемесячная процентная надбавка к должностному окладу за работу со сведени</w:t>
      </w:r>
      <w:r w:rsidRPr="006B4388">
        <w:rPr>
          <w:sz w:val="26"/>
          <w:szCs w:val="26"/>
        </w:rPr>
        <w:t>я</w:t>
      </w:r>
      <w:r w:rsidRPr="006B4388">
        <w:rPr>
          <w:sz w:val="26"/>
          <w:szCs w:val="26"/>
        </w:rPr>
        <w:t>ми, составляющими государственную тайну;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г) ежемесячная надбавка к должностному окладу за классный чин;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д) премии за выполнение особо ва</w:t>
      </w:r>
      <w:r w:rsidRPr="006B4388">
        <w:rPr>
          <w:sz w:val="26"/>
          <w:szCs w:val="26"/>
        </w:rPr>
        <w:t>ж</w:t>
      </w:r>
      <w:r w:rsidRPr="006B4388">
        <w:rPr>
          <w:sz w:val="26"/>
          <w:szCs w:val="26"/>
        </w:rPr>
        <w:t>ных и сложных заданий;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е) ежемесячное денежное поощр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ние;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lastRenderedPageBreak/>
        <w:t>ж) единовременная выплата при предоставлении ежегодного оплачиваемого 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пуска.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 xml:space="preserve">4. </w:t>
      </w:r>
      <w:proofErr w:type="gramStart"/>
      <w:r w:rsidRPr="006B4388">
        <w:rPr>
          <w:sz w:val="26"/>
          <w:szCs w:val="26"/>
        </w:rPr>
        <w:t>Размеры должностных окладов муниципальных служащих устанавливаются решением Совета депутатов муниципального образования «Муниципальный округ Киясовский район Удмуртской Республики» с учетом принципа взаимосвязи муниц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пальной службы и государственной гражданской службы Удмуртской Республики, исходя из критериев структуризации должностей муниципальной службы и положе</w:t>
      </w:r>
      <w:r w:rsidRPr="006B4388">
        <w:rPr>
          <w:sz w:val="26"/>
          <w:szCs w:val="26"/>
        </w:rPr>
        <w:t>н</w:t>
      </w:r>
      <w:r w:rsidRPr="006B4388">
        <w:rPr>
          <w:sz w:val="26"/>
          <w:szCs w:val="26"/>
        </w:rPr>
        <w:t>ными в их основу квалификационными требованиями, а также объемом и содержанием связанных с осуществлением конкретной должностной фун</w:t>
      </w:r>
      <w:r w:rsidRPr="006B4388">
        <w:rPr>
          <w:sz w:val="26"/>
          <w:szCs w:val="26"/>
        </w:rPr>
        <w:t>к</w:t>
      </w:r>
      <w:r w:rsidRPr="006B4388">
        <w:rPr>
          <w:sz w:val="26"/>
          <w:szCs w:val="26"/>
        </w:rPr>
        <w:t xml:space="preserve">ции задач.   </w:t>
      </w:r>
      <w:proofErr w:type="gramEnd"/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2. Порядок определения размеров должн</w:t>
      </w:r>
      <w:r w:rsidRPr="006B4388">
        <w:rPr>
          <w:b/>
          <w:bCs/>
          <w:sz w:val="26"/>
          <w:szCs w:val="26"/>
        </w:rPr>
        <w:t>о</w:t>
      </w:r>
      <w:r w:rsidRPr="006B4388">
        <w:rPr>
          <w:b/>
          <w:bCs/>
          <w:sz w:val="26"/>
          <w:szCs w:val="26"/>
        </w:rPr>
        <w:t>стных окладов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 xml:space="preserve">5. </w:t>
      </w:r>
      <w:proofErr w:type="gramStart"/>
      <w:r w:rsidRPr="006B4388">
        <w:rPr>
          <w:sz w:val="26"/>
          <w:szCs w:val="26"/>
        </w:rPr>
        <w:t>Размер должностного оклада муниципального служащего устанавливается в соответствии с нормативами формирования расходов на оплату труда депутатов, в</w:t>
      </w:r>
      <w:r w:rsidRPr="006B4388">
        <w:rPr>
          <w:sz w:val="26"/>
          <w:szCs w:val="26"/>
        </w:rPr>
        <w:t>ы</w:t>
      </w:r>
      <w:r w:rsidRPr="006B4388">
        <w:rPr>
          <w:sz w:val="26"/>
          <w:szCs w:val="26"/>
        </w:rPr>
        <w:t>борных должностных лиц местного самоуправления, осуществляющих свои полном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чия на постоянной основе, муниципальных служащих, работников, занимающих должн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сти, не являющиеся должностями муниципальной службы, а также работников органов местного самоуправления в Удмуртской Республике, осуществляющих пр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фессиональную деятельность по профессиям рабочих, утвержденными Правител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ством Удмуртской Республики.</w:t>
      </w:r>
      <w:proofErr w:type="gramEnd"/>
      <w:r w:rsidRPr="006B4388">
        <w:rPr>
          <w:sz w:val="26"/>
          <w:szCs w:val="26"/>
        </w:rPr>
        <w:t xml:space="preserve"> Размеры должностных окладов по должностям мун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ципальной службы ежегодно увеличиваются (индексируются) в соответствии с реш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нием Совета депутатов муниципального образования «Муниципальный округ Киясо</w:t>
      </w:r>
      <w:r w:rsidRPr="006B4388">
        <w:rPr>
          <w:sz w:val="26"/>
          <w:szCs w:val="26"/>
        </w:rPr>
        <w:t>в</w:t>
      </w:r>
      <w:r w:rsidRPr="006B4388">
        <w:rPr>
          <w:sz w:val="26"/>
          <w:szCs w:val="26"/>
        </w:rPr>
        <w:t>ский район Удмуртской Республики» о бюджете муниципального образования «Муниципальный округ Киясо</w:t>
      </w:r>
      <w:r w:rsidRPr="006B4388">
        <w:rPr>
          <w:sz w:val="26"/>
          <w:szCs w:val="26"/>
        </w:rPr>
        <w:t>в</w:t>
      </w:r>
      <w:r w:rsidRPr="006B4388">
        <w:rPr>
          <w:sz w:val="26"/>
          <w:szCs w:val="26"/>
        </w:rPr>
        <w:t>ский район Удмуртской Республики» на соответствующий год с учетом уровня инфляции (потребительских цен). Решение об увеличении (инде</w:t>
      </w:r>
      <w:r w:rsidRPr="006B4388">
        <w:rPr>
          <w:sz w:val="26"/>
          <w:szCs w:val="26"/>
        </w:rPr>
        <w:t>к</w:t>
      </w:r>
      <w:r w:rsidRPr="006B4388">
        <w:rPr>
          <w:sz w:val="26"/>
          <w:szCs w:val="26"/>
        </w:rPr>
        <w:t>сации) размеров должностных окладов по должностям муниципальной службы принимается Сов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том депутатов муниципального образования «Муниципальный округ Киясовский район Удмуртской Республики».</w:t>
      </w:r>
      <w:r w:rsidRPr="006B4388">
        <w:rPr>
          <w:color w:val="FF0000"/>
          <w:sz w:val="26"/>
          <w:szCs w:val="26"/>
        </w:rPr>
        <w:t xml:space="preserve"> </w:t>
      </w:r>
      <w:r w:rsidRPr="006B4388">
        <w:rPr>
          <w:sz w:val="26"/>
          <w:szCs w:val="26"/>
        </w:rPr>
        <w:t>При увеличении (индексации) дол</w:t>
      </w:r>
      <w:r w:rsidRPr="006B4388">
        <w:rPr>
          <w:sz w:val="26"/>
          <w:szCs w:val="26"/>
        </w:rPr>
        <w:t>ж</w:t>
      </w:r>
      <w:r w:rsidRPr="006B4388">
        <w:rPr>
          <w:sz w:val="26"/>
          <w:szCs w:val="26"/>
        </w:rPr>
        <w:t>ностных окладов по должностям муниципальной службы их размеры подлежат округлению до десяти рублей в сторону увел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чения.</w:t>
      </w:r>
    </w:p>
    <w:p w:rsidR="006B4388" w:rsidRPr="006B4388" w:rsidRDefault="006B4388" w:rsidP="006B4388">
      <w:pPr>
        <w:pStyle w:val="21"/>
        <w:ind w:right="-83" w:firstLine="540"/>
        <w:rPr>
          <w:color w:val="FF0000"/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3. Порядок установления ежемеся</w:t>
      </w:r>
      <w:r w:rsidRPr="006B4388">
        <w:rPr>
          <w:b/>
          <w:bCs/>
          <w:sz w:val="26"/>
          <w:szCs w:val="26"/>
        </w:rPr>
        <w:t>ч</w:t>
      </w:r>
      <w:r w:rsidRPr="006B4388">
        <w:rPr>
          <w:b/>
          <w:bCs/>
          <w:sz w:val="26"/>
          <w:szCs w:val="26"/>
        </w:rPr>
        <w:t xml:space="preserve">ной надбавки за выслугу лет </w:t>
      </w: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на муниц</w:t>
      </w:r>
      <w:r w:rsidRPr="006B4388">
        <w:rPr>
          <w:b/>
          <w:bCs/>
          <w:sz w:val="26"/>
          <w:szCs w:val="26"/>
        </w:rPr>
        <w:t>и</w:t>
      </w:r>
      <w:r w:rsidRPr="006B4388">
        <w:rPr>
          <w:b/>
          <w:bCs/>
          <w:sz w:val="26"/>
          <w:szCs w:val="26"/>
        </w:rPr>
        <w:t>пальной службе</w:t>
      </w:r>
    </w:p>
    <w:p w:rsidR="006B4388" w:rsidRPr="006B4388" w:rsidRDefault="006B4388" w:rsidP="006B4388">
      <w:pPr>
        <w:pStyle w:val="21"/>
        <w:tabs>
          <w:tab w:val="num" w:pos="900"/>
        </w:tabs>
        <w:ind w:right="-83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6. Ежемесячная надбавка к должностному окладу за выслугу лет на муниципал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ной службе устанавливается муниципальному служащему дифференцированно в зав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симости от стажа муниципальной службы: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от 1 года до 5 лет – 10 процентов должн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стного оклада;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от 5 до 10 лет – 15 процентов должнос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ного оклада;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от 10 до 15 лет – 20 процентов должн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стного оклада;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свыше 15 лет – 30 процентов должнос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ного оклада.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7. Ежемесячная надбавка за выслугу лет выплачивается муниципальному служ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щему со дня возникновения права на её получение или изменения размера этой надбавки.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8. Исчисление стажа муниципальной службы, дающего право на получение надбавки за выслугу лет, производится комиссией по исчислению стажа муниципал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 xml:space="preserve">ной службы на основании трудовой книжки и иных документов в </w:t>
      </w:r>
      <w:r w:rsidRPr="006B4388">
        <w:rPr>
          <w:sz w:val="26"/>
          <w:szCs w:val="26"/>
        </w:rPr>
        <w:lastRenderedPageBreak/>
        <w:t>соответствии с де</w:t>
      </w:r>
      <w:r w:rsidRPr="006B4388">
        <w:rPr>
          <w:sz w:val="26"/>
          <w:szCs w:val="26"/>
        </w:rPr>
        <w:t>й</w:t>
      </w:r>
      <w:r w:rsidRPr="006B4388">
        <w:rPr>
          <w:sz w:val="26"/>
          <w:szCs w:val="26"/>
        </w:rPr>
        <w:t>ствующим законодательством Российской Федерации и законодательством Удмуртской Респу</w:t>
      </w:r>
      <w:r w:rsidRPr="006B4388">
        <w:rPr>
          <w:sz w:val="26"/>
          <w:szCs w:val="26"/>
        </w:rPr>
        <w:t>б</w:t>
      </w:r>
      <w:r w:rsidRPr="006B4388">
        <w:rPr>
          <w:sz w:val="26"/>
          <w:szCs w:val="26"/>
        </w:rPr>
        <w:t>лики.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9. Назначение надбавки за выслугу лет муниципальным служащим производится на основании распоряжения руководителя органа местного самоуправления, принят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го  по представлению комиссии по исчислению стажа муниц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пальной службы.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10. Выплата надбавки производится с  учетом фактически отработанного времени в учетном периоде с начислением на неё ра</w:t>
      </w:r>
      <w:r w:rsidRPr="006B4388">
        <w:rPr>
          <w:sz w:val="26"/>
          <w:szCs w:val="26"/>
        </w:rPr>
        <w:t>й</w:t>
      </w:r>
      <w:r w:rsidRPr="006B4388">
        <w:rPr>
          <w:sz w:val="26"/>
          <w:szCs w:val="26"/>
        </w:rPr>
        <w:t>онного коэффициента.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4. Порядок и условия выплаты ежемесячной надбавки к должностному окладу за особые условия муниципальной службы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11. Ежемесячная надбавка за особые условия муниципальной службы выплачивается со дня назначения лица на должность муниципальной слу</w:t>
      </w:r>
      <w:r w:rsidRPr="006B4388">
        <w:rPr>
          <w:sz w:val="26"/>
          <w:szCs w:val="26"/>
        </w:rPr>
        <w:t>ж</w:t>
      </w:r>
      <w:r w:rsidRPr="006B4388">
        <w:rPr>
          <w:sz w:val="26"/>
          <w:szCs w:val="26"/>
        </w:rPr>
        <w:t>бы.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12. Ежемесячная надбавка за особые условия муниципальной службы  выплач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вается в размере: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а) по высшей группе должностей муниципальной службы – в размере от 150 до 200 пр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центов должностного оклада;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б) по главной группе должностей муниципальной службы – в размере от 120 до 150 процентов должностного оклада;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в) по ведущей группе должностей муниципальной службы – в размере от 90 до 120 проце</w:t>
      </w:r>
      <w:r w:rsidRPr="006B4388">
        <w:rPr>
          <w:sz w:val="26"/>
          <w:szCs w:val="26"/>
        </w:rPr>
        <w:t>н</w:t>
      </w:r>
      <w:r w:rsidRPr="006B4388">
        <w:rPr>
          <w:sz w:val="26"/>
          <w:szCs w:val="26"/>
        </w:rPr>
        <w:t xml:space="preserve">тов должностного оклада;  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г) по старшей группе должностей муниципальной службы – в размере от 60 до 90 пр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центов должностного оклада;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д) по младшей группе должностей муниципальной службы – в размере от 20 до 60 процентов должностного оклада.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13. Ежемесячная надбавка за особые условия муниципальной службы муниц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пальному служащему, впервые принятому на муниципальную службу, устанавливается в мин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мальном размере по соответствующей группе должностей.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14. По истечении испытательного срока, но не менее чем через шесть месяцев со дня назначения на должность муниципальной службы, ежемесячная надбавка за особые условия муниципальной службы может быть увеличена до предельного разм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ра по соответствующей должности.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15. Ежемесячная надбавка за особые условия муниципальной службы выплачив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ется пропорционально отработанному времени в учётном периоде, на неё начисляется ра</w:t>
      </w:r>
      <w:r w:rsidRPr="006B4388">
        <w:rPr>
          <w:sz w:val="26"/>
          <w:szCs w:val="26"/>
        </w:rPr>
        <w:t>й</w:t>
      </w:r>
      <w:r w:rsidRPr="006B4388">
        <w:rPr>
          <w:sz w:val="26"/>
          <w:szCs w:val="26"/>
        </w:rPr>
        <w:t>онный коэффициент.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16. Ежемесячная надбавка за особые условия муниципальной службы устанавл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вается распоряжением руководителя органа местного самоуправления.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5. Порядок установления ежемесячной процентной надбавки</w:t>
      </w: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к должностному окладу за работу со св</w:t>
      </w:r>
      <w:r w:rsidRPr="006B4388">
        <w:rPr>
          <w:b/>
          <w:bCs/>
          <w:sz w:val="26"/>
          <w:szCs w:val="26"/>
        </w:rPr>
        <w:t>е</w:t>
      </w:r>
      <w:r w:rsidRPr="006B4388">
        <w:rPr>
          <w:b/>
          <w:bCs/>
          <w:sz w:val="26"/>
          <w:szCs w:val="26"/>
        </w:rPr>
        <w:t xml:space="preserve">дениями, </w:t>
      </w: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составляющими государстве</w:t>
      </w:r>
      <w:r w:rsidRPr="006B4388">
        <w:rPr>
          <w:b/>
          <w:bCs/>
          <w:sz w:val="26"/>
          <w:szCs w:val="26"/>
        </w:rPr>
        <w:t>н</w:t>
      </w:r>
      <w:r w:rsidRPr="006B4388">
        <w:rPr>
          <w:b/>
          <w:bCs/>
          <w:sz w:val="26"/>
          <w:szCs w:val="26"/>
        </w:rPr>
        <w:t>ную тайну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17. Ежемесячная процентная надбавка к должностному окладу за работу со сведениями, составляющими государственную тайну, устанавливается в процентном 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ношении к должностному окладу в соответствии с действующим законодательством Российской Федерации.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18. Ежемесячная процентная надбавка выплачивается на основании распоряж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ния руководителя органа местного самоуправления пропорционально отработанному времени в учетном периоде, на неё начисляется районный коэффиц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ент.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6. Порядок и условия выплаты ежемеся</w:t>
      </w:r>
      <w:r w:rsidRPr="006B4388">
        <w:rPr>
          <w:b/>
          <w:bCs/>
          <w:sz w:val="26"/>
          <w:szCs w:val="26"/>
        </w:rPr>
        <w:t>ч</w:t>
      </w:r>
      <w:r w:rsidRPr="006B4388">
        <w:rPr>
          <w:b/>
          <w:bCs/>
          <w:sz w:val="26"/>
          <w:szCs w:val="26"/>
        </w:rPr>
        <w:t xml:space="preserve">ной надбавки к должностному окладу </w:t>
      </w: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за классный чин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ind w:firstLine="539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19. Ежемесячная надбавка к должностному окладу за классный чин устанавлив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ется распоряжением руководителя органа местного самоуправления в размере, уст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новленном решением Совета депутатов муниципального образования «Муниципальный округ Киясовский ра</w:t>
      </w:r>
      <w:r w:rsidRPr="006B4388">
        <w:rPr>
          <w:sz w:val="26"/>
          <w:szCs w:val="26"/>
        </w:rPr>
        <w:t>й</w:t>
      </w:r>
      <w:r w:rsidRPr="006B4388">
        <w:rPr>
          <w:sz w:val="26"/>
          <w:szCs w:val="26"/>
        </w:rPr>
        <w:t>он Удмуртской Республики».</w:t>
      </w:r>
    </w:p>
    <w:p w:rsidR="006B4388" w:rsidRPr="006B4388" w:rsidRDefault="006B4388" w:rsidP="006B4388">
      <w:pPr>
        <w:ind w:firstLine="539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20. Ежемесячная надбавка к должностному окладу за классный чин устанавлив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ется со дня присвоения муниципальному служащему классного чина в порядке, уст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новленном Законом Удмуртской Республики от 19 октября 2009 года № 47-РЗ          «О присвоении классных чинов муниципальным служащим в Удмуртской Республ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ке».</w:t>
      </w:r>
    </w:p>
    <w:p w:rsidR="006B4388" w:rsidRPr="006B4388" w:rsidRDefault="006B4388" w:rsidP="006B4388">
      <w:pPr>
        <w:pStyle w:val="21"/>
        <w:ind w:right="-83" w:firstLine="539"/>
        <w:rPr>
          <w:sz w:val="26"/>
          <w:szCs w:val="26"/>
        </w:rPr>
      </w:pPr>
      <w:r w:rsidRPr="006B4388">
        <w:rPr>
          <w:sz w:val="26"/>
          <w:szCs w:val="26"/>
        </w:rPr>
        <w:t>21. Ежемесячная надбавка к должностному окладу за классный чин выплачивае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ся пропорционально отработанному времени в учетном периоде, на нее начисляется ра</w:t>
      </w:r>
      <w:r w:rsidRPr="006B4388">
        <w:rPr>
          <w:sz w:val="26"/>
          <w:szCs w:val="26"/>
        </w:rPr>
        <w:t>й</w:t>
      </w:r>
      <w:r w:rsidRPr="006B4388">
        <w:rPr>
          <w:sz w:val="26"/>
          <w:szCs w:val="26"/>
        </w:rPr>
        <w:t>онный коэффициент.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7. Порядок выплаты премии за выполнение особо важных и сложных зад</w:t>
      </w:r>
      <w:r w:rsidRPr="006B4388">
        <w:rPr>
          <w:b/>
          <w:bCs/>
          <w:sz w:val="26"/>
          <w:szCs w:val="26"/>
        </w:rPr>
        <w:t>а</w:t>
      </w:r>
      <w:r w:rsidRPr="006B4388">
        <w:rPr>
          <w:b/>
          <w:bCs/>
          <w:sz w:val="26"/>
          <w:szCs w:val="26"/>
        </w:rPr>
        <w:t>ний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22. Премии за выполнение особо важных и сложных заданий выплачиваются с учетом обеспечения задач и функций органа местного самоуправления, исполнения должн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стной инструкции.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23. Общая сумма выплаченных в течение календарного года всем муниципал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ным служащим премий за выполнение особо важных и сложных заданий не должна пр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вышать суммы средств, предусмотренных фондом оплаты труда муниципальных сл</w:t>
      </w:r>
      <w:r w:rsidRPr="006B4388">
        <w:rPr>
          <w:sz w:val="26"/>
          <w:szCs w:val="26"/>
        </w:rPr>
        <w:t>у</w:t>
      </w:r>
      <w:r w:rsidRPr="006B4388">
        <w:rPr>
          <w:sz w:val="26"/>
          <w:szCs w:val="26"/>
        </w:rPr>
        <w:t>жащих на их выплату.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 xml:space="preserve">24. Размер премии, выплачиваемой отдельному муниципальному служащему, максимальными размерами не ограничивается и определяется руководителем органа местного самоуправления в зависимости </w:t>
      </w:r>
      <w:proofErr w:type="gramStart"/>
      <w:r w:rsidRPr="006B4388">
        <w:rPr>
          <w:sz w:val="26"/>
          <w:szCs w:val="26"/>
        </w:rPr>
        <w:t>от</w:t>
      </w:r>
      <w:proofErr w:type="gramEnd"/>
      <w:r w:rsidRPr="006B4388">
        <w:rPr>
          <w:sz w:val="26"/>
          <w:szCs w:val="26"/>
        </w:rPr>
        <w:t>: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личного вклада муниципального служащего в обеспечение выполнения задач, функций и по осуществлению полномочий, возложенных на органы местного самоуправл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ния;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степени сложности, важности и качества выполнения муниципальным служащим заданий, эффективности достигнутых р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зультатов;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оперативности муниципального сл</w:t>
      </w:r>
      <w:r w:rsidRPr="006B4388">
        <w:rPr>
          <w:sz w:val="26"/>
          <w:szCs w:val="26"/>
        </w:rPr>
        <w:t>у</w:t>
      </w:r>
      <w:r w:rsidRPr="006B4388">
        <w:rPr>
          <w:sz w:val="26"/>
          <w:szCs w:val="26"/>
        </w:rPr>
        <w:t>жащего в решении вопросов, входящих в его компетенцию, в подготовке документов, в</w:t>
      </w:r>
      <w:r w:rsidRPr="006B4388">
        <w:rPr>
          <w:sz w:val="26"/>
          <w:szCs w:val="26"/>
        </w:rPr>
        <w:t>ы</w:t>
      </w:r>
      <w:r w:rsidRPr="006B4388">
        <w:rPr>
          <w:sz w:val="26"/>
          <w:szCs w:val="26"/>
        </w:rPr>
        <w:t>полнении поручений.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Единовременное премирование может производиться с учетом личного вклада каждого муниципального служащего в осуществление функций органа местного самоуправления, в том числе за активное участие в выполнении особо важных и отве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ственных заданий и поручений руководителей органов местного самоуправления, структурных подразделений органов местного самоуправления муниципального обр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зования «Муниципальный округ Киясовский район Удмуртской Республики»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25. Размер премии за выполнение особо важных и сложных заданий может быть снижен руководителем органа местного самоуправления до 100 процентов в следующих сл</w:t>
      </w:r>
      <w:r w:rsidRPr="006B4388">
        <w:rPr>
          <w:sz w:val="26"/>
          <w:szCs w:val="26"/>
        </w:rPr>
        <w:t>у</w:t>
      </w:r>
      <w:r w:rsidRPr="006B4388">
        <w:rPr>
          <w:sz w:val="26"/>
          <w:szCs w:val="26"/>
        </w:rPr>
        <w:t>чаях: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нарушения трудовой дисциплины, правил внутреннего трудового распоря</w:t>
      </w:r>
      <w:r w:rsidRPr="006B4388">
        <w:rPr>
          <w:sz w:val="26"/>
          <w:szCs w:val="26"/>
        </w:rPr>
        <w:t>д</w:t>
      </w:r>
      <w:r w:rsidRPr="006B4388">
        <w:rPr>
          <w:sz w:val="26"/>
          <w:szCs w:val="26"/>
        </w:rPr>
        <w:t>ка;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lastRenderedPageBreak/>
        <w:t>- недобросовестного выполнения обязанностей, предусмотренных трудовым д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 xml:space="preserve">говором и должностной инструкцией; 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 некачественной подготовки документов, несвоевременного выполнения пор</w:t>
      </w:r>
      <w:r w:rsidRPr="006B4388">
        <w:rPr>
          <w:sz w:val="26"/>
          <w:szCs w:val="26"/>
        </w:rPr>
        <w:t>у</w:t>
      </w:r>
      <w:r w:rsidRPr="006B4388">
        <w:rPr>
          <w:sz w:val="26"/>
          <w:szCs w:val="26"/>
        </w:rPr>
        <w:t>чений руководителя органа местного самоуправления, нарушения установленных ср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 xml:space="preserve">ков выполнения работ (задания); 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невыполнение установленных планов работы;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несвоевременное предоставление пл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нов, отчетов;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другие упущения в работе.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26. Снижение размера премии за выполнение особо важных и сложных заданий производится за тот период, в котором имело место упущение в работе, кроме случ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ев, когда это упущение обнаружено по окончании отчетного периода (но не позднее 6 м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сяцев со дня совершения и не позднее 1 месяца со дня обнаружения проступка).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27. Премии за выполнение особо важных и сложных заданий выплачиваются на основании распоряжения руководителя органа местного самоуправления пропорци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нально отработанному времени в учетном периоде, на нее начисляется районный к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эффициент.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8. Ежемесячное денежное поощрение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28. Ежемесячное денежное поощрение устанавливается в размере, предусмотре</w:t>
      </w:r>
      <w:r w:rsidRPr="006B4388">
        <w:rPr>
          <w:sz w:val="26"/>
          <w:szCs w:val="26"/>
        </w:rPr>
        <w:t>н</w:t>
      </w:r>
      <w:r w:rsidRPr="006B4388">
        <w:rPr>
          <w:sz w:val="26"/>
          <w:szCs w:val="26"/>
        </w:rPr>
        <w:t>ном нормативными  правовыми актами Удмуртской Республики для соответству</w:t>
      </w:r>
      <w:r w:rsidRPr="006B4388">
        <w:rPr>
          <w:sz w:val="26"/>
          <w:szCs w:val="26"/>
        </w:rPr>
        <w:t>ю</w:t>
      </w:r>
      <w:r w:rsidRPr="006B4388">
        <w:rPr>
          <w:sz w:val="26"/>
          <w:szCs w:val="26"/>
        </w:rPr>
        <w:t>щих по соотношению должностей государственной гражданской службы Удмуртской Республ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ки.</w:t>
      </w:r>
    </w:p>
    <w:p w:rsidR="006B4388" w:rsidRPr="006B4388" w:rsidRDefault="006B4388" w:rsidP="006B4388">
      <w:pPr>
        <w:pStyle w:val="21"/>
        <w:ind w:right="-83" w:firstLine="540"/>
        <w:rPr>
          <w:color w:val="FF0000"/>
          <w:sz w:val="26"/>
          <w:szCs w:val="26"/>
        </w:rPr>
      </w:pPr>
      <w:r w:rsidRPr="006B4388">
        <w:rPr>
          <w:sz w:val="26"/>
          <w:szCs w:val="26"/>
        </w:rPr>
        <w:t>29. Размеры ежемесячного денежного поощрения устанавливаются муниципал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ным служащим решением Совета депутатов муниципального образования «Муниц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пальный округ Киясовский район Удмуртской Республики».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30. Ежемесячное денежное поощрение выплачивается пропорционально отработанному времени в учетном периоде, на него н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числяется районный  коэффициент.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9. Единовременная выплата при предо</w:t>
      </w:r>
      <w:r w:rsidRPr="006B4388">
        <w:rPr>
          <w:b/>
          <w:bCs/>
          <w:sz w:val="26"/>
          <w:szCs w:val="26"/>
        </w:rPr>
        <w:t>с</w:t>
      </w:r>
      <w:r w:rsidRPr="006B4388">
        <w:rPr>
          <w:b/>
          <w:bCs/>
          <w:sz w:val="26"/>
          <w:szCs w:val="26"/>
        </w:rPr>
        <w:t>тавлении</w:t>
      </w: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ежегодного оплачиваемого отпуска</w:t>
      </w:r>
    </w:p>
    <w:p w:rsidR="006B4388" w:rsidRPr="006B4388" w:rsidRDefault="006B4388" w:rsidP="006B4388">
      <w:pPr>
        <w:pStyle w:val="21"/>
        <w:ind w:right="-83" w:firstLine="540"/>
        <w:jc w:val="center"/>
        <w:rPr>
          <w:b/>
          <w:bCs/>
          <w:sz w:val="26"/>
          <w:szCs w:val="26"/>
        </w:rPr>
      </w:pPr>
    </w:p>
    <w:p w:rsidR="006B4388" w:rsidRPr="006B4388" w:rsidRDefault="006B4388" w:rsidP="006B4388">
      <w:pPr>
        <w:pStyle w:val="21"/>
        <w:tabs>
          <w:tab w:val="num" w:pos="90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31. Единовременная выплата при предоставлении основного ежегодного оплачиваемого отпуска производится в размере двух должностных окладов. В случае разд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ления ежегодного оплачиваемого отпуска на части единовременная выплата при предоставлении ежегодного оплачиваемого отпуска производится один раз в год при предоставлении одной из частей указанного отпуска продолжительностью не менее 14 к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 xml:space="preserve">лендарных дней. </w:t>
      </w:r>
    </w:p>
    <w:p w:rsidR="006B4388" w:rsidRPr="006B4388" w:rsidRDefault="006B4388" w:rsidP="006B4388">
      <w:pPr>
        <w:pStyle w:val="21"/>
        <w:tabs>
          <w:tab w:val="num" w:pos="90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32. Единовременная выплата при предоставлении ежегодного оплачиваемого 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пуска выплачивается с учетом районного коэффициента за счет средств фонда опл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ты труда муниципальных служащих.</w:t>
      </w:r>
    </w:p>
    <w:p w:rsidR="006B4388" w:rsidRPr="006B4388" w:rsidRDefault="006B4388" w:rsidP="006B4388">
      <w:pPr>
        <w:pStyle w:val="21"/>
        <w:tabs>
          <w:tab w:val="num" w:pos="90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Если муниципальный служащий в течение года не использовал свое право на 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пуск, данная единовременная выплата производится в конце года на основании его з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явления и распоряжения руководителя органа местного самоуправления.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10. Порядок выплаты материальной помощи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lastRenderedPageBreak/>
        <w:t>33.</w:t>
      </w:r>
      <w:r w:rsidRPr="006B4388">
        <w:rPr>
          <w:b/>
          <w:bCs/>
          <w:sz w:val="26"/>
          <w:szCs w:val="26"/>
        </w:rPr>
        <w:t xml:space="preserve"> </w:t>
      </w:r>
      <w:r w:rsidRPr="006B4388">
        <w:rPr>
          <w:sz w:val="26"/>
          <w:szCs w:val="26"/>
        </w:rPr>
        <w:t>Муниципальному служащему за счет средств фонда оплаты труда выплачив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ется материальная помощь в размере одного должностного оклада.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34. Материальная помощь муниципальному служащему выплачивается в размере должностного оклада, действующего на дату выплаты материальной помощи. На м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териальную помощь районный коэффициент не начисляется.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Муниципальному служащему, впервые принятому на муниципальную службу, материальная помощь в текущем календарном году выплачивается в конце календа</w:t>
      </w:r>
      <w:r w:rsidRPr="006B4388">
        <w:rPr>
          <w:sz w:val="26"/>
          <w:szCs w:val="26"/>
        </w:rPr>
        <w:t>р</w:t>
      </w:r>
      <w:r w:rsidRPr="006B4388">
        <w:rPr>
          <w:sz w:val="26"/>
          <w:szCs w:val="26"/>
        </w:rPr>
        <w:t>ного года пропорционально отработанному времени.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В случае расторжения трудового договора с муниципальным служащим выпл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ченная материальная помощь перерасчету и удержанию не подлежит.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35. Материальная помощь муниципальному служащему выплачивается по распоряжению руководителя органа местного самоуправления один раз в течение календа</w:t>
      </w:r>
      <w:r w:rsidRPr="006B4388">
        <w:rPr>
          <w:sz w:val="26"/>
          <w:szCs w:val="26"/>
        </w:rPr>
        <w:t>р</w:t>
      </w:r>
      <w:r w:rsidRPr="006B4388">
        <w:rPr>
          <w:sz w:val="26"/>
          <w:szCs w:val="26"/>
        </w:rPr>
        <w:t>ного года на основании его письменного заявления.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36. Муниципальным служащим материальная помощь может быть оказана в св</w:t>
      </w:r>
      <w:r w:rsidRPr="006B4388">
        <w:rPr>
          <w:sz w:val="26"/>
          <w:szCs w:val="26"/>
        </w:rPr>
        <w:t>я</w:t>
      </w:r>
      <w:r w:rsidRPr="006B4388">
        <w:rPr>
          <w:sz w:val="26"/>
          <w:szCs w:val="26"/>
        </w:rPr>
        <w:t>зи:</w:t>
      </w:r>
    </w:p>
    <w:p w:rsidR="006B4388" w:rsidRPr="006B4388" w:rsidRDefault="006B4388" w:rsidP="006B4388">
      <w:pPr>
        <w:ind w:firstLine="851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- с юбилейными датами муниципального служащего (50; 55 – для женщин, 50; 60 – для мужчин) в размере до 1,5 должностных окладов;</w:t>
      </w:r>
    </w:p>
    <w:p w:rsidR="006B4388" w:rsidRPr="006B4388" w:rsidRDefault="006B4388" w:rsidP="006B4388">
      <w:pPr>
        <w:ind w:firstLine="851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- со смертью близкого родственника муниципального служащего (супруг</w:t>
      </w:r>
      <w:proofErr w:type="gramStart"/>
      <w:r w:rsidRPr="006B4388">
        <w:rPr>
          <w:sz w:val="26"/>
          <w:szCs w:val="26"/>
        </w:rPr>
        <w:t>а(</w:t>
      </w:r>
      <w:proofErr w:type="gramEnd"/>
      <w:r w:rsidRPr="006B4388">
        <w:rPr>
          <w:sz w:val="26"/>
          <w:szCs w:val="26"/>
        </w:rPr>
        <w:t>и), родителей, детей) или лица, находящегося на его иждивении, – при предоставлении копии свидетельства о смерти и документов, подтверждающих родство или нахожд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ние на его иждивении, в размере до 1 должностного оклада;</w:t>
      </w:r>
    </w:p>
    <w:p w:rsidR="006B4388" w:rsidRPr="006B4388" w:rsidRDefault="006B4388" w:rsidP="006B4388">
      <w:pPr>
        <w:ind w:firstLine="851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- с утратой личного имущества в результате несчастного случая (пожара, ст</w:t>
      </w:r>
      <w:r w:rsidRPr="006B4388">
        <w:rPr>
          <w:sz w:val="26"/>
          <w:szCs w:val="26"/>
        </w:rPr>
        <w:t>и</w:t>
      </w:r>
      <w:r w:rsidRPr="006B4388">
        <w:rPr>
          <w:sz w:val="26"/>
          <w:szCs w:val="26"/>
        </w:rPr>
        <w:t>хийного бедствия, аварии) – при предоставлении соответствующих справок и других подтверждающих документов, в размере до 3 должностных окладов;</w:t>
      </w:r>
    </w:p>
    <w:p w:rsidR="006B4388" w:rsidRPr="006B4388" w:rsidRDefault="006B4388" w:rsidP="006B4388">
      <w:pPr>
        <w:ind w:firstLine="851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- с необходимостью лечения и восстановления здоровья в связи с травмой или заболеванием – при предоставлении медицинских справок, заключений и других по</w:t>
      </w:r>
      <w:r w:rsidRPr="006B4388">
        <w:rPr>
          <w:sz w:val="26"/>
          <w:szCs w:val="26"/>
        </w:rPr>
        <w:t>д</w:t>
      </w:r>
      <w:r w:rsidRPr="006B4388">
        <w:rPr>
          <w:sz w:val="26"/>
          <w:szCs w:val="26"/>
        </w:rPr>
        <w:t>тверждающих документов, в размере до 1 должностного оклада не чаще 1 раза в год;</w:t>
      </w:r>
    </w:p>
    <w:p w:rsidR="006B4388" w:rsidRPr="006B4388" w:rsidRDefault="006B4388" w:rsidP="006B4388">
      <w:pPr>
        <w:ind w:firstLine="851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- с рождением ребенка – при предоставлении копии свидетельства о рожд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нии, в размере до 1 должностного оклада;</w:t>
      </w:r>
    </w:p>
    <w:p w:rsidR="006B4388" w:rsidRPr="006B4388" w:rsidRDefault="006B4388" w:rsidP="006B4388">
      <w:pPr>
        <w:ind w:firstLine="851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- при заключении брака – при предоставлении свидетельства о заключении брака, в размере до 1 должностного оклада;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- по другим уважительным причинам – при предоставлении подтверждающих д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кументов, в размере до 1 должностного оклада.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Указанная материальная помощь может быть оказана  при наличии экономии фонда оплаты труда по заявлению муниципального служащего.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37. В случае смерти муниципального служащего заявление на оказание материальной помощи может быть оформлено членом с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мьи муниципального служащего.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11.  Отпуск муниципального служащего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38. Муниципальному служащему предоставляется ежегодный отпуск с сохран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нием замещаемой должности муниципальной службы и денежного содержания, ра</w:t>
      </w:r>
      <w:r w:rsidRPr="006B4388">
        <w:rPr>
          <w:sz w:val="26"/>
          <w:szCs w:val="26"/>
        </w:rPr>
        <w:t>з</w:t>
      </w:r>
      <w:r w:rsidRPr="006B4388">
        <w:rPr>
          <w:sz w:val="26"/>
          <w:szCs w:val="26"/>
        </w:rPr>
        <w:t>мер которого определяется в порядке, установленном трудовым законодательством для исчисления средней зарабо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ной платы.</w:t>
      </w:r>
    </w:p>
    <w:p w:rsidR="006B4388" w:rsidRPr="006B4388" w:rsidRDefault="006B4388" w:rsidP="006B4388">
      <w:pPr>
        <w:ind w:firstLine="540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39. Ежегодный оплачиваемый отпуск муниципального служащего состоит из о</w:t>
      </w:r>
      <w:r w:rsidRPr="006B4388">
        <w:rPr>
          <w:sz w:val="26"/>
          <w:szCs w:val="26"/>
        </w:rPr>
        <w:t>с</w:t>
      </w:r>
      <w:r w:rsidRPr="006B4388">
        <w:rPr>
          <w:sz w:val="26"/>
          <w:szCs w:val="26"/>
        </w:rPr>
        <w:t>новного оплачиваемого отпуска и дополнительных оплачиваемых отпусков.</w:t>
      </w:r>
    </w:p>
    <w:p w:rsidR="006B4388" w:rsidRPr="006B4388" w:rsidRDefault="006B4388" w:rsidP="006B4388">
      <w:pPr>
        <w:ind w:firstLine="539"/>
        <w:jc w:val="both"/>
        <w:rPr>
          <w:sz w:val="26"/>
          <w:szCs w:val="26"/>
        </w:rPr>
      </w:pPr>
      <w:r w:rsidRPr="006B4388">
        <w:rPr>
          <w:sz w:val="26"/>
          <w:szCs w:val="26"/>
        </w:rPr>
        <w:t>40. Ежегодный основной оплачиваемый отпуск предоставляется муниципальн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му служащему продолжительностью 30 календарных дней.</w:t>
      </w:r>
    </w:p>
    <w:p w:rsidR="006B4388" w:rsidRPr="006B4388" w:rsidRDefault="006B4388" w:rsidP="006B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 xml:space="preserve">41. Муниципальным служащим предоставляется ежегодный дополнительный </w:t>
      </w:r>
      <w:r w:rsidRPr="006B4388">
        <w:rPr>
          <w:rFonts w:ascii="Times New Roman" w:hAnsi="Times New Roman" w:cs="Times New Roman"/>
          <w:sz w:val="26"/>
          <w:szCs w:val="26"/>
        </w:rPr>
        <w:lastRenderedPageBreak/>
        <w:t>оплачиваемый о</w:t>
      </w:r>
      <w:r w:rsidRPr="006B4388">
        <w:rPr>
          <w:rFonts w:ascii="Times New Roman" w:hAnsi="Times New Roman" w:cs="Times New Roman"/>
          <w:sz w:val="26"/>
          <w:szCs w:val="26"/>
        </w:rPr>
        <w:t>т</w:t>
      </w:r>
      <w:r w:rsidRPr="006B4388">
        <w:rPr>
          <w:rFonts w:ascii="Times New Roman" w:hAnsi="Times New Roman" w:cs="Times New Roman"/>
          <w:sz w:val="26"/>
          <w:szCs w:val="26"/>
        </w:rPr>
        <w:t>пуск за выслугу лет продолжительностью:</w:t>
      </w:r>
    </w:p>
    <w:p w:rsidR="006B4388" w:rsidRPr="006B4388" w:rsidRDefault="006B4388" w:rsidP="006B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>1) при стаже муниципальной службы от 1 года до 5 лет - 1 календарный день;</w:t>
      </w:r>
    </w:p>
    <w:p w:rsidR="006B4388" w:rsidRPr="006B4388" w:rsidRDefault="006B4388" w:rsidP="006B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>2) при стаже муниципальной службы от 5 до 10 лет - 5 календарных дней;</w:t>
      </w:r>
    </w:p>
    <w:p w:rsidR="006B4388" w:rsidRPr="006B4388" w:rsidRDefault="006B4388" w:rsidP="006B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>3) при стаже муниципальной службы от 10 до 15 лет - 7 календарных дней;</w:t>
      </w:r>
    </w:p>
    <w:p w:rsidR="006B4388" w:rsidRPr="006B4388" w:rsidRDefault="006B4388" w:rsidP="006B43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>4) при стаже муниципальной службы 15 лет и более - 10 календарных дней.</w:t>
      </w:r>
    </w:p>
    <w:p w:rsidR="006B4388" w:rsidRPr="006B4388" w:rsidRDefault="006B4388" w:rsidP="006B4388">
      <w:pPr>
        <w:pStyle w:val="ConsPlusNormal"/>
        <w:ind w:firstLine="540"/>
        <w:jc w:val="both"/>
        <w:rPr>
          <w:sz w:val="26"/>
          <w:szCs w:val="26"/>
        </w:rPr>
      </w:pPr>
      <w:r w:rsidRPr="006B4388">
        <w:rPr>
          <w:rFonts w:ascii="Times New Roman" w:hAnsi="Times New Roman" w:cs="Times New Roman"/>
          <w:sz w:val="26"/>
          <w:szCs w:val="26"/>
        </w:rPr>
        <w:t>42. При исчислении общей продолжительности ежегодного оплачиваемого</w:t>
      </w:r>
      <w:r w:rsidRPr="006B4388">
        <w:rPr>
          <w:sz w:val="26"/>
          <w:szCs w:val="26"/>
        </w:rPr>
        <w:t xml:space="preserve"> 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пуска ежегодный основной оплачиваемый отпуск суммируется с ежегодным допо</w:t>
      </w:r>
      <w:r w:rsidRPr="006B4388">
        <w:rPr>
          <w:sz w:val="26"/>
          <w:szCs w:val="26"/>
        </w:rPr>
        <w:t>л</w:t>
      </w:r>
      <w:r w:rsidRPr="006B4388">
        <w:rPr>
          <w:sz w:val="26"/>
          <w:szCs w:val="26"/>
        </w:rPr>
        <w:t>нительным оплачиваемым отпуском за выслугу лет.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43. По заявлению муниципального служащего ежегодный оплачиваемый отпуск может предоставляться по частям, при этом продолжительность одной части отпуска не должна быть менее 14 календарных дней. По согласованию с представителем нанимателя (работодателя) муниципальному служащему может предоставляться часть отпуска иной продолжительности.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44. Муниципальному служащему по его письменному заявлению распоряжением руководителя органа местного самоуправления предоставляется отпуск без сохранения денежного содержания продолжительн</w:t>
      </w:r>
      <w:r w:rsidRPr="006B4388">
        <w:rPr>
          <w:sz w:val="26"/>
          <w:szCs w:val="26"/>
        </w:rPr>
        <w:t>о</w:t>
      </w:r>
      <w:r w:rsidRPr="006B4388">
        <w:rPr>
          <w:sz w:val="26"/>
          <w:szCs w:val="26"/>
        </w:rPr>
        <w:t>стью не более одного года.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45. Муниципальному служащему распоряжением руководителя соответствующ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го органа местного самоуправления предоставляется отпуск без сохранения денежного содержания в случаях, предусмотренных фед</w:t>
      </w:r>
      <w:r w:rsidRPr="006B4388">
        <w:rPr>
          <w:sz w:val="26"/>
          <w:szCs w:val="26"/>
        </w:rPr>
        <w:t>е</w:t>
      </w:r>
      <w:r w:rsidRPr="006B4388">
        <w:rPr>
          <w:sz w:val="26"/>
          <w:szCs w:val="26"/>
        </w:rPr>
        <w:t>ральными законами.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12. Районный коэффициент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46. В соответствии с законодательством Российской Федерации районный коэ</w:t>
      </w:r>
      <w:r w:rsidRPr="006B4388">
        <w:rPr>
          <w:sz w:val="26"/>
          <w:szCs w:val="26"/>
        </w:rPr>
        <w:t>ф</w:t>
      </w:r>
      <w:r w:rsidRPr="006B4388">
        <w:rPr>
          <w:sz w:val="26"/>
          <w:szCs w:val="26"/>
        </w:rPr>
        <w:t>фициент устанавливается в размере 1,15.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ind w:right="-83"/>
        <w:jc w:val="center"/>
        <w:rPr>
          <w:b/>
          <w:bCs/>
          <w:sz w:val="26"/>
          <w:szCs w:val="26"/>
        </w:rPr>
      </w:pPr>
      <w:r w:rsidRPr="006B4388">
        <w:rPr>
          <w:b/>
          <w:bCs/>
          <w:sz w:val="26"/>
          <w:szCs w:val="26"/>
        </w:rPr>
        <w:t>13. Порядок формирования фонда оплаты труда муниципальных служащих</w:t>
      </w:r>
    </w:p>
    <w:p w:rsidR="006B4388" w:rsidRPr="006B4388" w:rsidRDefault="006B4388" w:rsidP="006B4388">
      <w:pPr>
        <w:pStyle w:val="21"/>
        <w:ind w:right="-83" w:firstLine="540"/>
        <w:rPr>
          <w:sz w:val="26"/>
          <w:szCs w:val="26"/>
        </w:rPr>
      </w:pP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47. Фонд оплаты труда муниципальных служащих формируется:</w:t>
      </w:r>
    </w:p>
    <w:p w:rsidR="006B4388" w:rsidRPr="006B4388" w:rsidRDefault="006B4388" w:rsidP="006B4388">
      <w:pPr>
        <w:pStyle w:val="21"/>
        <w:tabs>
          <w:tab w:val="num" w:pos="0"/>
        </w:tabs>
        <w:ind w:right="-83" w:firstLine="540"/>
        <w:rPr>
          <w:sz w:val="26"/>
          <w:szCs w:val="26"/>
        </w:rPr>
      </w:pPr>
      <w:r w:rsidRPr="006B4388">
        <w:rPr>
          <w:sz w:val="26"/>
          <w:szCs w:val="26"/>
        </w:rPr>
        <w:t>за счет средств, направляемых на выплату: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а)  должностных окладов – в размере двенадцати должностных окладов в год;</w:t>
      </w:r>
    </w:p>
    <w:p w:rsidR="006B4388" w:rsidRPr="006B4388" w:rsidRDefault="006B4388" w:rsidP="006B4388">
      <w:pPr>
        <w:pStyle w:val="21"/>
        <w:tabs>
          <w:tab w:val="left" w:pos="0"/>
        </w:tabs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б)  ежемесячной надбавки к должностному окладу за выслугу лет на муниципал</w:t>
      </w:r>
      <w:r w:rsidRPr="006B4388">
        <w:rPr>
          <w:sz w:val="26"/>
          <w:szCs w:val="26"/>
        </w:rPr>
        <w:t>ь</w:t>
      </w:r>
      <w:r w:rsidRPr="006B4388">
        <w:rPr>
          <w:sz w:val="26"/>
          <w:szCs w:val="26"/>
        </w:rPr>
        <w:t>ной службе – в размере трех должностных окладов;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в)  ежемесячной надбавки к должностному окладу за особые условия муниципальной службы – в размере четырнадцати дол</w:t>
      </w:r>
      <w:r w:rsidRPr="006B4388">
        <w:rPr>
          <w:sz w:val="26"/>
          <w:szCs w:val="26"/>
        </w:rPr>
        <w:t>ж</w:t>
      </w:r>
      <w:r w:rsidRPr="006B4388">
        <w:rPr>
          <w:sz w:val="26"/>
          <w:szCs w:val="26"/>
        </w:rPr>
        <w:t>ностных окладов;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г)  ежемесячной процентной надбавки к должностному окладу за работу со сведени</w:t>
      </w:r>
      <w:r w:rsidRPr="006B4388">
        <w:rPr>
          <w:sz w:val="26"/>
          <w:szCs w:val="26"/>
        </w:rPr>
        <w:t>я</w:t>
      </w:r>
      <w:r w:rsidRPr="006B4388">
        <w:rPr>
          <w:sz w:val="26"/>
          <w:szCs w:val="26"/>
        </w:rPr>
        <w:t>ми, составляющими государственную тайну, - в размере одного должностного окл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да в год;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д) ежемесячной надбавки к должностному окладу за классный чин – в размере трех должностных окладов в год;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е) премии за выполнение особо важных и сложных заданий – в размере трех дол</w:t>
      </w:r>
      <w:r w:rsidRPr="006B4388">
        <w:rPr>
          <w:sz w:val="26"/>
          <w:szCs w:val="26"/>
        </w:rPr>
        <w:t>ж</w:t>
      </w:r>
      <w:r w:rsidRPr="006B4388">
        <w:rPr>
          <w:sz w:val="26"/>
          <w:szCs w:val="26"/>
        </w:rPr>
        <w:t>ностных окладов в год;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ж) ежемесячного денежного поощрения – в размере фактических величин;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з) единовременной выплаты при предоставлении ежегодного оплачиваемого о</w:t>
      </w:r>
      <w:r w:rsidRPr="006B4388">
        <w:rPr>
          <w:sz w:val="26"/>
          <w:szCs w:val="26"/>
        </w:rPr>
        <w:t>т</w:t>
      </w:r>
      <w:r w:rsidRPr="006B4388">
        <w:rPr>
          <w:sz w:val="26"/>
          <w:szCs w:val="26"/>
        </w:rPr>
        <w:t>пуска – в размере двух должностных окладов в год;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и) материальной помощи – в размере одного должностного оклада в год;</w:t>
      </w:r>
    </w:p>
    <w:p w:rsidR="006B4388" w:rsidRPr="006B4388" w:rsidRDefault="006B4388" w:rsidP="006B4388">
      <w:pPr>
        <w:pStyle w:val="21"/>
        <w:ind w:left="180" w:right="-83" w:hanging="180"/>
        <w:rPr>
          <w:sz w:val="26"/>
          <w:szCs w:val="26"/>
        </w:rPr>
      </w:pPr>
      <w:r w:rsidRPr="006B4388">
        <w:rPr>
          <w:sz w:val="26"/>
          <w:szCs w:val="26"/>
        </w:rPr>
        <w:t>к) районный коэффициент в размере, установленном нормативными правовыми акт</w:t>
      </w:r>
      <w:r w:rsidRPr="006B4388">
        <w:rPr>
          <w:sz w:val="26"/>
          <w:szCs w:val="26"/>
        </w:rPr>
        <w:t>а</w:t>
      </w:r>
      <w:r w:rsidRPr="006B4388">
        <w:rPr>
          <w:sz w:val="26"/>
          <w:szCs w:val="26"/>
        </w:rPr>
        <w:t>ми Российской Федерации.</w:t>
      </w:r>
    </w:p>
    <w:p w:rsidR="006B4388" w:rsidRDefault="006B4388" w:rsidP="006B4388">
      <w:pPr>
        <w:pStyle w:val="21"/>
        <w:ind w:right="-83"/>
        <w:jc w:val="center"/>
      </w:pPr>
      <w:r>
        <w:t>_____________________</w:t>
      </w:r>
    </w:p>
    <w:p w:rsidR="006B4388" w:rsidRDefault="006B4388" w:rsidP="006B4388">
      <w:pPr>
        <w:pStyle w:val="21"/>
        <w:ind w:firstLine="570"/>
      </w:pPr>
    </w:p>
    <w:p w:rsidR="006B4388" w:rsidRDefault="006B4388" w:rsidP="006B4388">
      <w:pPr>
        <w:pStyle w:val="21"/>
        <w:ind w:firstLine="570"/>
      </w:pPr>
    </w:p>
    <w:p w:rsidR="006B4388" w:rsidRDefault="006B4388" w:rsidP="006B4388">
      <w:pPr>
        <w:pStyle w:val="21"/>
        <w:ind w:left="5940" w:right="-83"/>
      </w:pPr>
    </w:p>
    <w:p w:rsidR="006B4388" w:rsidRDefault="006B4388" w:rsidP="006B4388">
      <w:pPr>
        <w:pStyle w:val="21"/>
        <w:ind w:left="4820" w:right="-83"/>
      </w:pPr>
      <w:r>
        <w:t xml:space="preserve">Приложение № 1 </w:t>
      </w:r>
    </w:p>
    <w:p w:rsidR="006B4388" w:rsidRDefault="006B4388" w:rsidP="006B4388">
      <w:pPr>
        <w:pStyle w:val="21"/>
        <w:ind w:left="4820" w:right="-83"/>
      </w:pPr>
      <w:r w:rsidRPr="00CE3FC5">
        <w:t xml:space="preserve">к </w:t>
      </w:r>
      <w:r>
        <w:t xml:space="preserve">Положению об оплате труда </w:t>
      </w:r>
    </w:p>
    <w:p w:rsidR="006B4388" w:rsidRPr="00CE3FC5" w:rsidRDefault="006B4388" w:rsidP="006B4388">
      <w:pPr>
        <w:pStyle w:val="21"/>
        <w:ind w:left="4820" w:right="-83"/>
      </w:pPr>
      <w:r>
        <w:t>муниципальных служащих</w:t>
      </w:r>
      <w:r w:rsidRPr="00CE3FC5">
        <w:t xml:space="preserve"> </w:t>
      </w:r>
    </w:p>
    <w:p w:rsidR="006B4388" w:rsidRPr="00CE3FC5" w:rsidRDefault="006B4388" w:rsidP="006B4388">
      <w:pPr>
        <w:pStyle w:val="21"/>
        <w:ind w:left="4820" w:right="-83"/>
      </w:pPr>
      <w:r w:rsidRPr="00CE3FC5">
        <w:t>муниципального образования</w:t>
      </w:r>
    </w:p>
    <w:p w:rsidR="006B4388" w:rsidRPr="00CE3FC5" w:rsidRDefault="006B4388" w:rsidP="006B4388">
      <w:pPr>
        <w:pStyle w:val="21"/>
        <w:ind w:left="4820" w:right="-83"/>
      </w:pPr>
      <w:r w:rsidRPr="00CE3FC5">
        <w:t>«Муниципальный округ Киясовский район Удмуртской Республики»</w:t>
      </w:r>
    </w:p>
    <w:p w:rsidR="006B4388" w:rsidRPr="000D6803" w:rsidRDefault="006B4388" w:rsidP="006B4388">
      <w:pPr>
        <w:pStyle w:val="21"/>
        <w:ind w:left="4820" w:right="-83"/>
        <w:rPr>
          <w:color w:val="FF0000"/>
        </w:rPr>
      </w:pPr>
    </w:p>
    <w:p w:rsidR="006B4388" w:rsidRPr="001050AE" w:rsidRDefault="006B4388" w:rsidP="006B4388">
      <w:pPr>
        <w:pStyle w:val="21"/>
        <w:ind w:right="-83"/>
        <w:jc w:val="center"/>
        <w:rPr>
          <w:b/>
          <w:bCs/>
          <w:szCs w:val="26"/>
        </w:rPr>
      </w:pPr>
      <w:r w:rsidRPr="001050AE">
        <w:rPr>
          <w:b/>
          <w:bCs/>
          <w:szCs w:val="26"/>
        </w:rPr>
        <w:t xml:space="preserve">Размеры должностных окладов </w:t>
      </w:r>
    </w:p>
    <w:p w:rsidR="006B4388" w:rsidRPr="001050AE" w:rsidRDefault="006B4388" w:rsidP="006B4388">
      <w:pPr>
        <w:pStyle w:val="21"/>
        <w:ind w:right="-83"/>
        <w:jc w:val="center"/>
        <w:rPr>
          <w:b/>
          <w:bCs/>
          <w:szCs w:val="26"/>
        </w:rPr>
      </w:pPr>
      <w:r w:rsidRPr="001050AE">
        <w:rPr>
          <w:b/>
          <w:bCs/>
          <w:szCs w:val="26"/>
        </w:rPr>
        <w:t>и ежем</w:t>
      </w:r>
      <w:r w:rsidRPr="001050AE">
        <w:rPr>
          <w:b/>
          <w:bCs/>
          <w:szCs w:val="26"/>
        </w:rPr>
        <w:t>е</w:t>
      </w:r>
      <w:r w:rsidRPr="001050AE">
        <w:rPr>
          <w:b/>
          <w:bCs/>
          <w:szCs w:val="26"/>
        </w:rPr>
        <w:t xml:space="preserve">сячного денежного поощрения муниципальных служащих </w:t>
      </w:r>
    </w:p>
    <w:p w:rsidR="006B4388" w:rsidRDefault="006B4388" w:rsidP="006B4388">
      <w:pPr>
        <w:pStyle w:val="21"/>
        <w:ind w:right="-83"/>
        <w:jc w:val="center"/>
        <w:rPr>
          <w:b/>
          <w:bCs/>
          <w:szCs w:val="26"/>
        </w:rPr>
      </w:pPr>
      <w:r w:rsidRPr="001050AE">
        <w:rPr>
          <w:b/>
          <w:bCs/>
          <w:szCs w:val="26"/>
        </w:rPr>
        <w:t>муниципального образования "</w:t>
      </w:r>
      <w:r>
        <w:rPr>
          <w:b/>
          <w:bCs/>
          <w:szCs w:val="26"/>
        </w:rPr>
        <w:t xml:space="preserve">Муниципальный округ </w:t>
      </w:r>
    </w:p>
    <w:p w:rsidR="006B4388" w:rsidRPr="001050AE" w:rsidRDefault="006B4388" w:rsidP="006B4388">
      <w:pPr>
        <w:pStyle w:val="21"/>
        <w:ind w:right="-83"/>
        <w:jc w:val="center"/>
        <w:rPr>
          <w:b/>
          <w:bCs/>
          <w:szCs w:val="26"/>
        </w:rPr>
      </w:pPr>
      <w:r w:rsidRPr="001050AE">
        <w:rPr>
          <w:b/>
          <w:bCs/>
          <w:szCs w:val="26"/>
        </w:rPr>
        <w:t>Киясовский район</w:t>
      </w:r>
      <w:r>
        <w:rPr>
          <w:b/>
          <w:bCs/>
          <w:szCs w:val="26"/>
        </w:rPr>
        <w:t xml:space="preserve"> У</w:t>
      </w:r>
      <w:r>
        <w:rPr>
          <w:b/>
          <w:bCs/>
          <w:szCs w:val="26"/>
        </w:rPr>
        <w:t>д</w:t>
      </w:r>
      <w:r>
        <w:rPr>
          <w:b/>
          <w:bCs/>
          <w:szCs w:val="26"/>
        </w:rPr>
        <w:t>муртской Республики</w:t>
      </w:r>
      <w:r w:rsidRPr="001050AE">
        <w:rPr>
          <w:b/>
          <w:bCs/>
          <w:szCs w:val="26"/>
        </w:rPr>
        <w:t>"</w:t>
      </w:r>
    </w:p>
    <w:p w:rsidR="006B4388" w:rsidRDefault="006B4388" w:rsidP="006B4388">
      <w:pPr>
        <w:pStyle w:val="21"/>
        <w:ind w:firstLine="570"/>
        <w:rPr>
          <w:b/>
          <w:bCs/>
          <w:sz w:val="16"/>
          <w:szCs w:val="16"/>
        </w:rPr>
      </w:pPr>
    </w:p>
    <w:p w:rsidR="006B4388" w:rsidRPr="001050AE" w:rsidRDefault="006B4388" w:rsidP="006B4388">
      <w:pPr>
        <w:pStyle w:val="21"/>
        <w:ind w:firstLine="570"/>
        <w:rPr>
          <w:b/>
          <w:bCs/>
          <w:sz w:val="16"/>
          <w:szCs w:val="16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6"/>
        <w:gridCol w:w="1422"/>
        <w:gridCol w:w="2127"/>
      </w:tblGrid>
      <w:tr w:rsidR="006B4388" w:rsidRPr="001050AE" w:rsidTr="00EC5600">
        <w:tblPrEx>
          <w:tblCellMar>
            <w:top w:w="0" w:type="dxa"/>
            <w:bottom w:w="0" w:type="dxa"/>
          </w:tblCellMar>
        </w:tblPrEx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6B4388" w:rsidRPr="001050AE" w:rsidRDefault="006B4388" w:rsidP="00EC5600">
            <w:pPr>
              <w:pStyle w:val="21"/>
              <w:ind w:right="-72"/>
              <w:jc w:val="center"/>
              <w:rPr>
                <w:b/>
                <w:bCs/>
                <w:sz w:val="22"/>
                <w:szCs w:val="22"/>
              </w:rPr>
            </w:pPr>
            <w:r w:rsidRPr="001050AE">
              <w:rPr>
                <w:b/>
                <w:bCs/>
                <w:sz w:val="22"/>
                <w:szCs w:val="22"/>
              </w:rPr>
              <w:t>Муниципальная должность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1050AE">
              <w:rPr>
                <w:b/>
                <w:bCs/>
                <w:sz w:val="22"/>
                <w:szCs w:val="22"/>
              </w:rPr>
              <w:t>Должнос</w:t>
            </w:r>
            <w:r w:rsidRPr="001050AE">
              <w:rPr>
                <w:b/>
                <w:bCs/>
                <w:sz w:val="22"/>
                <w:szCs w:val="22"/>
              </w:rPr>
              <w:t>т</w:t>
            </w:r>
            <w:r w:rsidRPr="001050AE">
              <w:rPr>
                <w:b/>
                <w:bCs/>
                <w:sz w:val="22"/>
                <w:szCs w:val="22"/>
              </w:rPr>
              <w:t>ной оклад (ру</w:t>
            </w:r>
            <w:r w:rsidRPr="001050AE">
              <w:rPr>
                <w:b/>
                <w:bCs/>
                <w:sz w:val="22"/>
                <w:szCs w:val="22"/>
              </w:rPr>
              <w:t>б</w:t>
            </w:r>
            <w:r w:rsidRPr="001050AE">
              <w:rPr>
                <w:b/>
                <w:bCs/>
                <w:sz w:val="22"/>
                <w:szCs w:val="22"/>
              </w:rPr>
              <w:t>лей в месяц)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B4388" w:rsidRDefault="006B4388" w:rsidP="00EC5600">
            <w:pPr>
              <w:pStyle w:val="21"/>
              <w:ind w:right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050AE">
              <w:rPr>
                <w:b/>
                <w:bCs/>
                <w:sz w:val="22"/>
                <w:szCs w:val="22"/>
              </w:rPr>
              <w:t>Ежемесячное денежное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50AE">
              <w:rPr>
                <w:b/>
                <w:bCs/>
                <w:sz w:val="22"/>
                <w:szCs w:val="22"/>
              </w:rPr>
              <w:t>поощр</w:t>
            </w:r>
            <w:r w:rsidRPr="001050AE">
              <w:rPr>
                <w:b/>
                <w:bCs/>
                <w:sz w:val="22"/>
                <w:szCs w:val="22"/>
              </w:rPr>
              <w:t>е</w:t>
            </w:r>
            <w:r w:rsidRPr="001050AE">
              <w:rPr>
                <w:b/>
                <w:bCs/>
                <w:sz w:val="22"/>
                <w:szCs w:val="22"/>
              </w:rPr>
              <w:t>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50AE">
              <w:rPr>
                <w:b/>
                <w:bCs/>
                <w:sz w:val="22"/>
                <w:szCs w:val="22"/>
              </w:rPr>
              <w:t xml:space="preserve">(должностных </w:t>
            </w:r>
            <w:proofErr w:type="gramEnd"/>
          </w:p>
          <w:p w:rsidR="006B4388" w:rsidRPr="001050AE" w:rsidRDefault="006B4388" w:rsidP="00EC5600">
            <w:pPr>
              <w:pStyle w:val="21"/>
              <w:ind w:right="0"/>
              <w:jc w:val="center"/>
              <w:rPr>
                <w:b/>
                <w:bCs/>
                <w:sz w:val="22"/>
                <w:szCs w:val="22"/>
              </w:rPr>
            </w:pPr>
            <w:r w:rsidRPr="001050AE">
              <w:rPr>
                <w:b/>
                <w:bCs/>
                <w:sz w:val="22"/>
                <w:szCs w:val="22"/>
              </w:rPr>
              <w:t>о</w:t>
            </w:r>
            <w:r w:rsidRPr="001050AE">
              <w:rPr>
                <w:b/>
                <w:bCs/>
                <w:sz w:val="22"/>
                <w:szCs w:val="22"/>
              </w:rPr>
              <w:t>к</w:t>
            </w:r>
            <w:r w:rsidRPr="001050AE">
              <w:rPr>
                <w:b/>
                <w:bCs/>
                <w:sz w:val="22"/>
                <w:szCs w:val="22"/>
              </w:rPr>
              <w:t>ладов в год)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0245" w:type="dxa"/>
            <w:gridSpan w:val="3"/>
            <w:tcBorders>
              <w:top w:val="single" w:sz="4" w:space="0" w:color="auto"/>
            </w:tcBorders>
            <w:vAlign w:val="center"/>
          </w:tcPr>
          <w:p w:rsidR="006B4388" w:rsidRPr="00B87952" w:rsidRDefault="006B4388" w:rsidP="00EC5600">
            <w:pPr>
              <w:pStyle w:val="21"/>
              <w:tabs>
                <w:tab w:val="left" w:pos="3080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B87952">
              <w:rPr>
                <w:b/>
                <w:i/>
              </w:rPr>
              <w:t>Вы</w:t>
            </w:r>
            <w:r w:rsidRPr="00B87952">
              <w:rPr>
                <w:b/>
                <w:i/>
              </w:rPr>
              <w:t>с</w:t>
            </w:r>
            <w:r w:rsidRPr="00B87952">
              <w:rPr>
                <w:b/>
                <w:i/>
              </w:rPr>
              <w:t>шая группа должностей муниципальной службы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Первый заместитель главы Администрации муниципального ра</w:t>
            </w:r>
            <w:r w:rsidRPr="001050AE">
              <w:rPr>
                <w:sz w:val="22"/>
                <w:szCs w:val="22"/>
              </w:rPr>
              <w:t>й</w:t>
            </w:r>
            <w:r w:rsidRPr="001050AE">
              <w:rPr>
                <w:sz w:val="22"/>
                <w:szCs w:val="22"/>
              </w:rPr>
              <w:t>она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9920</w:t>
            </w:r>
          </w:p>
        </w:tc>
        <w:tc>
          <w:tcPr>
            <w:tcW w:w="2127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23,4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г</w:t>
            </w:r>
            <w:r w:rsidRPr="001050AE">
              <w:rPr>
                <w:sz w:val="22"/>
                <w:szCs w:val="22"/>
              </w:rPr>
              <w:t>лавы Администрации муниципального района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</w:t>
            </w:r>
          </w:p>
        </w:tc>
        <w:tc>
          <w:tcPr>
            <w:tcW w:w="2127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23,4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 xml:space="preserve">Руководитель Аппарата 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</w:t>
            </w:r>
          </w:p>
        </w:tc>
        <w:tc>
          <w:tcPr>
            <w:tcW w:w="2127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23,4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Начальник управления</w:t>
            </w:r>
            <w:r>
              <w:rPr>
                <w:sz w:val="22"/>
                <w:szCs w:val="22"/>
              </w:rPr>
              <w:t>,</w:t>
            </w:r>
            <w:r w:rsidRPr="0059209D">
              <w:rPr>
                <w:szCs w:val="26"/>
              </w:rPr>
              <w:t xml:space="preserve"> </w:t>
            </w:r>
            <w:r w:rsidRPr="00B87952">
              <w:rPr>
                <w:sz w:val="22"/>
                <w:szCs w:val="22"/>
              </w:rPr>
              <w:t>наделенного правами юридического лица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8170</w:t>
            </w:r>
          </w:p>
        </w:tc>
        <w:tc>
          <w:tcPr>
            <w:tcW w:w="2127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0245" w:type="dxa"/>
            <w:gridSpan w:val="3"/>
            <w:vAlign w:val="center"/>
          </w:tcPr>
          <w:p w:rsidR="006B4388" w:rsidRPr="00B87952" w:rsidRDefault="006B4388" w:rsidP="00EC5600">
            <w:pPr>
              <w:pStyle w:val="21"/>
              <w:ind w:right="0"/>
              <w:jc w:val="center"/>
              <w:rPr>
                <w:b/>
                <w:bCs/>
                <w:i/>
                <w:iCs/>
              </w:rPr>
            </w:pPr>
            <w:r w:rsidRPr="00B87952">
              <w:rPr>
                <w:b/>
                <w:i/>
              </w:rPr>
              <w:t>Главная группа должностей муниципальной службы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93175B" w:rsidRDefault="006B4388" w:rsidP="00EC5600">
            <w:pPr>
              <w:rPr>
                <w:sz w:val="22"/>
                <w:szCs w:val="22"/>
              </w:rPr>
            </w:pPr>
            <w:r w:rsidRPr="0093175B">
              <w:rPr>
                <w:sz w:val="22"/>
                <w:szCs w:val="22"/>
              </w:rPr>
              <w:t>Аудитор контрольно-счётного органа</w:t>
            </w:r>
          </w:p>
        </w:tc>
        <w:tc>
          <w:tcPr>
            <w:tcW w:w="1422" w:type="dxa"/>
          </w:tcPr>
          <w:p w:rsidR="006B4388" w:rsidRPr="00A567CF" w:rsidRDefault="006B4388" w:rsidP="00EC5600">
            <w:pPr>
              <w:jc w:val="center"/>
              <w:rPr>
                <w:sz w:val="22"/>
                <w:szCs w:val="22"/>
              </w:rPr>
            </w:pPr>
            <w:r w:rsidRPr="00A567CF">
              <w:rPr>
                <w:sz w:val="22"/>
                <w:szCs w:val="22"/>
              </w:rPr>
              <w:t>6070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4388" w:rsidRPr="00A567CF" w:rsidRDefault="006B4388" w:rsidP="00EC5600">
            <w:pPr>
              <w:jc w:val="center"/>
              <w:rPr>
                <w:sz w:val="22"/>
                <w:szCs w:val="22"/>
              </w:rPr>
            </w:pPr>
            <w:r w:rsidRPr="00A567CF">
              <w:rPr>
                <w:sz w:val="22"/>
                <w:szCs w:val="22"/>
              </w:rPr>
              <w:t>25,8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Заместитель начальника управления</w:t>
            </w:r>
            <w:r>
              <w:rPr>
                <w:sz w:val="22"/>
                <w:szCs w:val="22"/>
              </w:rPr>
              <w:t>,</w:t>
            </w:r>
            <w:r w:rsidRPr="00B87952">
              <w:rPr>
                <w:sz w:val="22"/>
                <w:szCs w:val="22"/>
              </w:rPr>
              <w:t xml:space="preserve"> наделенного правами юрид</w:t>
            </w:r>
            <w:r w:rsidRPr="00B87952">
              <w:rPr>
                <w:sz w:val="22"/>
                <w:szCs w:val="22"/>
              </w:rPr>
              <w:t>и</w:t>
            </w:r>
            <w:r w:rsidRPr="00B87952">
              <w:rPr>
                <w:sz w:val="22"/>
                <w:szCs w:val="22"/>
              </w:rPr>
              <w:t>ческого лица</w:t>
            </w:r>
            <w:r w:rsidRPr="001050A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4388" w:rsidRPr="00B87952" w:rsidRDefault="006B4388" w:rsidP="00EC5600">
            <w:pPr>
              <w:jc w:val="center"/>
              <w:rPr>
                <w:sz w:val="12"/>
                <w:szCs w:val="12"/>
              </w:rPr>
            </w:pPr>
          </w:p>
          <w:p w:rsidR="006B4388" w:rsidRDefault="006B4388" w:rsidP="00EC5600">
            <w:pPr>
              <w:jc w:val="center"/>
            </w:pPr>
            <w:r>
              <w:rPr>
                <w:sz w:val="22"/>
                <w:szCs w:val="22"/>
              </w:rPr>
              <w:t>25,8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 xml:space="preserve">Начальник отдела 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B4388" w:rsidRDefault="006B4388" w:rsidP="00EC5600">
            <w:pPr>
              <w:jc w:val="center"/>
            </w:pPr>
            <w:r>
              <w:rPr>
                <w:sz w:val="22"/>
                <w:szCs w:val="22"/>
              </w:rPr>
              <w:t>25,8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0245" w:type="dxa"/>
            <w:gridSpan w:val="3"/>
            <w:tcBorders>
              <w:right w:val="single" w:sz="4" w:space="0" w:color="auto"/>
            </w:tcBorders>
            <w:vAlign w:val="center"/>
          </w:tcPr>
          <w:p w:rsidR="006B4388" w:rsidRPr="00B87952" w:rsidRDefault="006B4388" w:rsidP="00EC5600">
            <w:pPr>
              <w:pStyle w:val="21"/>
              <w:ind w:right="0"/>
              <w:jc w:val="center"/>
              <w:rPr>
                <w:b/>
                <w:bCs/>
                <w:i/>
                <w:iCs/>
              </w:rPr>
            </w:pPr>
            <w:r w:rsidRPr="00B87952">
              <w:rPr>
                <w:b/>
                <w:i/>
              </w:rPr>
              <w:t>Ведущая группа должностей муниципальной службы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главы муниципального образования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</w:p>
        </w:tc>
        <w:tc>
          <w:tcPr>
            <w:tcW w:w="2127" w:type="dxa"/>
          </w:tcPr>
          <w:p w:rsidR="006B4388" w:rsidRPr="00392C3B" w:rsidRDefault="006B4388" w:rsidP="00EC56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Начальник отдела в управл</w:t>
            </w:r>
            <w:r w:rsidRPr="001050AE">
              <w:rPr>
                <w:sz w:val="22"/>
                <w:szCs w:val="22"/>
              </w:rPr>
              <w:t>е</w:t>
            </w:r>
            <w:r w:rsidRPr="001050AE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92C3B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 xml:space="preserve">Заместитель начальника отдела 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92C3B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Заместитель начальника отдела в управлени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92C3B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Начальник сект</w:t>
            </w:r>
            <w:r w:rsidRPr="001050AE">
              <w:rPr>
                <w:sz w:val="22"/>
                <w:szCs w:val="22"/>
              </w:rPr>
              <w:t>о</w:t>
            </w:r>
            <w:r w:rsidRPr="001050AE">
              <w:rPr>
                <w:sz w:val="22"/>
                <w:szCs w:val="22"/>
              </w:rPr>
              <w:t>ра</w:t>
            </w:r>
          </w:p>
        </w:tc>
        <w:tc>
          <w:tcPr>
            <w:tcW w:w="1422" w:type="dxa"/>
            <w:vAlign w:val="center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5070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92C3B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245" w:type="dxa"/>
            <w:gridSpan w:val="3"/>
            <w:vAlign w:val="center"/>
          </w:tcPr>
          <w:p w:rsidR="006B4388" w:rsidRPr="00B87952" w:rsidRDefault="006B4388" w:rsidP="00EC5600">
            <w:pPr>
              <w:pStyle w:val="21"/>
              <w:ind w:right="0"/>
              <w:jc w:val="center"/>
              <w:rPr>
                <w:b/>
                <w:bCs/>
                <w:i/>
                <w:iCs/>
              </w:rPr>
            </w:pPr>
            <w:r w:rsidRPr="00B87952">
              <w:rPr>
                <w:b/>
                <w:i/>
              </w:rPr>
              <w:t>Старшая группа должностей муниципальной службы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Главный специ</w:t>
            </w:r>
            <w:r w:rsidRPr="001050AE">
              <w:rPr>
                <w:sz w:val="22"/>
                <w:szCs w:val="22"/>
              </w:rPr>
              <w:t>а</w:t>
            </w:r>
            <w:r w:rsidRPr="001050AE">
              <w:rPr>
                <w:sz w:val="22"/>
                <w:szCs w:val="22"/>
              </w:rPr>
              <w:t>лис</w:t>
            </w:r>
            <w:proofErr w:type="gramStart"/>
            <w:r w:rsidRPr="001050AE">
              <w:rPr>
                <w:sz w:val="22"/>
                <w:szCs w:val="22"/>
              </w:rPr>
              <w:t>т-</w:t>
            </w:r>
            <w:proofErr w:type="gramEnd"/>
            <w:r w:rsidRPr="001050AE">
              <w:rPr>
                <w:sz w:val="22"/>
                <w:szCs w:val="22"/>
              </w:rPr>
              <w:t xml:space="preserve"> эксперт</w:t>
            </w:r>
          </w:p>
        </w:tc>
        <w:tc>
          <w:tcPr>
            <w:tcW w:w="1422" w:type="dxa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D2CDF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Ведущий специ</w:t>
            </w:r>
            <w:r w:rsidRPr="001050AE">
              <w:rPr>
                <w:sz w:val="22"/>
                <w:szCs w:val="22"/>
              </w:rPr>
              <w:t>а</w:t>
            </w:r>
            <w:r w:rsidRPr="001050AE">
              <w:rPr>
                <w:sz w:val="22"/>
                <w:szCs w:val="22"/>
              </w:rPr>
              <w:t>лист - эксперт</w:t>
            </w:r>
          </w:p>
        </w:tc>
        <w:tc>
          <w:tcPr>
            <w:tcW w:w="1422" w:type="dxa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D2CDF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Специалист - эк</w:t>
            </w:r>
            <w:r w:rsidRPr="001050AE">
              <w:rPr>
                <w:sz w:val="22"/>
                <w:szCs w:val="22"/>
              </w:rPr>
              <w:t>с</w:t>
            </w:r>
            <w:r w:rsidRPr="001050AE">
              <w:rPr>
                <w:sz w:val="22"/>
                <w:szCs w:val="22"/>
              </w:rPr>
              <w:t>перт</w:t>
            </w:r>
          </w:p>
        </w:tc>
        <w:tc>
          <w:tcPr>
            <w:tcW w:w="1422" w:type="dxa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D2CDF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Старший специ</w:t>
            </w:r>
            <w:r w:rsidRPr="001050AE">
              <w:rPr>
                <w:sz w:val="22"/>
                <w:szCs w:val="22"/>
              </w:rPr>
              <w:t>а</w:t>
            </w:r>
            <w:r w:rsidRPr="001050AE">
              <w:rPr>
                <w:sz w:val="22"/>
                <w:szCs w:val="22"/>
              </w:rPr>
              <w:t>лист</w:t>
            </w:r>
          </w:p>
        </w:tc>
        <w:tc>
          <w:tcPr>
            <w:tcW w:w="1422" w:type="dxa"/>
          </w:tcPr>
          <w:p w:rsidR="006B4388" w:rsidRPr="001050AE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3D2CDF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245" w:type="dxa"/>
            <w:gridSpan w:val="3"/>
            <w:vAlign w:val="center"/>
          </w:tcPr>
          <w:p w:rsidR="006B4388" w:rsidRPr="00B87952" w:rsidRDefault="006B4388" w:rsidP="00EC5600">
            <w:pPr>
              <w:pStyle w:val="21"/>
              <w:ind w:right="0"/>
              <w:jc w:val="center"/>
              <w:rPr>
                <w:b/>
                <w:bCs/>
                <w:i/>
                <w:iCs/>
              </w:rPr>
            </w:pPr>
            <w:r w:rsidRPr="00B87952">
              <w:rPr>
                <w:b/>
                <w:i/>
              </w:rPr>
              <w:t>Младшая группа должностей муниципальной службы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tabs>
                <w:tab w:val="left" w:pos="1600"/>
              </w:tabs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Специалист 1 к</w:t>
            </w:r>
            <w:r w:rsidRPr="001050AE">
              <w:rPr>
                <w:sz w:val="22"/>
                <w:szCs w:val="22"/>
              </w:rPr>
              <w:t>а</w:t>
            </w:r>
            <w:r w:rsidRPr="001050AE">
              <w:rPr>
                <w:sz w:val="22"/>
                <w:szCs w:val="22"/>
              </w:rPr>
              <w:t>тегории</w:t>
            </w:r>
          </w:p>
        </w:tc>
        <w:tc>
          <w:tcPr>
            <w:tcW w:w="1422" w:type="dxa"/>
          </w:tcPr>
          <w:p w:rsidR="006B4388" w:rsidRPr="00B03739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  <w:highlight w:val="yellow"/>
              </w:rPr>
            </w:pPr>
            <w:r w:rsidRPr="00FE2C0D">
              <w:rPr>
                <w:sz w:val="22"/>
                <w:szCs w:val="22"/>
              </w:rPr>
              <w:t>3380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5F0BBA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tabs>
                <w:tab w:val="left" w:pos="1600"/>
              </w:tabs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Специалист 2 к</w:t>
            </w:r>
            <w:r w:rsidRPr="001050AE">
              <w:rPr>
                <w:sz w:val="22"/>
                <w:szCs w:val="22"/>
              </w:rPr>
              <w:t>а</w:t>
            </w:r>
            <w:r w:rsidRPr="001050AE">
              <w:rPr>
                <w:sz w:val="22"/>
                <w:szCs w:val="22"/>
              </w:rPr>
              <w:t>тегории</w:t>
            </w:r>
          </w:p>
        </w:tc>
        <w:tc>
          <w:tcPr>
            <w:tcW w:w="1422" w:type="dxa"/>
          </w:tcPr>
          <w:p w:rsidR="006B4388" w:rsidRPr="00526E16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 w:rsidRPr="00526E16">
              <w:rPr>
                <w:sz w:val="22"/>
                <w:szCs w:val="22"/>
              </w:rPr>
              <w:t>3300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5F0BBA">
              <w:rPr>
                <w:sz w:val="22"/>
                <w:szCs w:val="22"/>
              </w:rPr>
              <w:t>21,6</w:t>
            </w:r>
          </w:p>
        </w:tc>
      </w:tr>
      <w:tr w:rsidR="006B4388" w:rsidRPr="001050AE" w:rsidTr="00EC56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6" w:type="dxa"/>
          </w:tcPr>
          <w:p w:rsidR="006B4388" w:rsidRPr="001050AE" w:rsidRDefault="006B4388" w:rsidP="00EC5600">
            <w:pPr>
              <w:pStyle w:val="21"/>
              <w:tabs>
                <w:tab w:val="left" w:pos="1600"/>
              </w:tabs>
              <w:ind w:right="0"/>
              <w:rPr>
                <w:sz w:val="22"/>
                <w:szCs w:val="22"/>
              </w:rPr>
            </w:pPr>
            <w:r w:rsidRPr="001050AE">
              <w:rPr>
                <w:sz w:val="22"/>
                <w:szCs w:val="22"/>
              </w:rPr>
              <w:t>Специалист</w:t>
            </w:r>
          </w:p>
        </w:tc>
        <w:tc>
          <w:tcPr>
            <w:tcW w:w="1422" w:type="dxa"/>
          </w:tcPr>
          <w:p w:rsidR="006B4388" w:rsidRPr="00526E16" w:rsidRDefault="006B4388" w:rsidP="00EC5600">
            <w:pPr>
              <w:pStyle w:val="21"/>
              <w:ind w:right="0"/>
              <w:jc w:val="center"/>
              <w:rPr>
                <w:sz w:val="22"/>
                <w:szCs w:val="22"/>
              </w:rPr>
            </w:pPr>
            <w:r w:rsidRPr="00526E16">
              <w:rPr>
                <w:sz w:val="22"/>
                <w:szCs w:val="22"/>
              </w:rPr>
              <w:t>3210</w:t>
            </w:r>
          </w:p>
        </w:tc>
        <w:tc>
          <w:tcPr>
            <w:tcW w:w="2127" w:type="dxa"/>
          </w:tcPr>
          <w:p w:rsidR="006B4388" w:rsidRDefault="006B4388" w:rsidP="00EC5600">
            <w:pPr>
              <w:jc w:val="center"/>
            </w:pPr>
            <w:r w:rsidRPr="005F0BBA">
              <w:rPr>
                <w:sz w:val="22"/>
                <w:szCs w:val="22"/>
              </w:rPr>
              <w:t>21,6</w:t>
            </w:r>
          </w:p>
        </w:tc>
      </w:tr>
    </w:tbl>
    <w:p w:rsidR="006B4388" w:rsidRDefault="006B4388" w:rsidP="006B4388">
      <w:pPr>
        <w:jc w:val="center"/>
        <w:rPr>
          <w:sz w:val="26"/>
        </w:rPr>
      </w:pPr>
      <w:r>
        <w:rPr>
          <w:sz w:val="26"/>
        </w:rPr>
        <w:t>________________________</w:t>
      </w: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jc w:val="center"/>
        <w:rPr>
          <w:sz w:val="26"/>
        </w:rPr>
      </w:pPr>
    </w:p>
    <w:p w:rsidR="006B4388" w:rsidRDefault="006B4388" w:rsidP="006B4388">
      <w:pPr>
        <w:pStyle w:val="21"/>
        <w:ind w:left="4820" w:right="-83"/>
      </w:pPr>
      <w:r>
        <w:lastRenderedPageBreak/>
        <w:t xml:space="preserve">Приложение № 2 </w:t>
      </w:r>
    </w:p>
    <w:p w:rsidR="006B4388" w:rsidRDefault="006B4388" w:rsidP="006B4388">
      <w:pPr>
        <w:pStyle w:val="21"/>
        <w:ind w:left="4820" w:right="-83"/>
      </w:pPr>
      <w:r w:rsidRPr="00CE3FC5">
        <w:t xml:space="preserve">к </w:t>
      </w:r>
      <w:r>
        <w:t xml:space="preserve">Положению об оплате труда </w:t>
      </w:r>
    </w:p>
    <w:p w:rsidR="006B4388" w:rsidRPr="00CE3FC5" w:rsidRDefault="006B4388" w:rsidP="006B4388">
      <w:pPr>
        <w:pStyle w:val="21"/>
        <w:ind w:left="4820" w:right="-83"/>
      </w:pPr>
      <w:r>
        <w:t>муниципальных служащих</w:t>
      </w:r>
      <w:r w:rsidRPr="00CE3FC5">
        <w:t xml:space="preserve"> </w:t>
      </w:r>
    </w:p>
    <w:p w:rsidR="006B4388" w:rsidRPr="00CE3FC5" w:rsidRDefault="006B4388" w:rsidP="006B4388">
      <w:pPr>
        <w:pStyle w:val="21"/>
        <w:ind w:left="4820" w:right="-83"/>
      </w:pPr>
      <w:r w:rsidRPr="00CE3FC5">
        <w:t>муниципального образования</w:t>
      </w:r>
    </w:p>
    <w:p w:rsidR="006B4388" w:rsidRDefault="006B4388" w:rsidP="006B4388">
      <w:pPr>
        <w:pStyle w:val="21"/>
        <w:ind w:left="4820" w:right="-83"/>
      </w:pPr>
      <w:r w:rsidRPr="00CE3FC5">
        <w:t>«Муниципальный округ Киясовский район Удмуртской Республики»</w:t>
      </w:r>
    </w:p>
    <w:p w:rsidR="006B4388" w:rsidRPr="00CE3FC5" w:rsidRDefault="006B4388" w:rsidP="006B4388">
      <w:pPr>
        <w:pStyle w:val="21"/>
        <w:ind w:left="4820" w:right="-83"/>
      </w:pPr>
    </w:p>
    <w:p w:rsidR="006B4388" w:rsidRPr="00455F95" w:rsidRDefault="006B4388" w:rsidP="006B4388">
      <w:pPr>
        <w:jc w:val="center"/>
        <w:rPr>
          <w:b/>
          <w:sz w:val="26"/>
          <w:szCs w:val="26"/>
        </w:rPr>
      </w:pPr>
      <w:r w:rsidRPr="00455F95">
        <w:rPr>
          <w:b/>
          <w:sz w:val="26"/>
          <w:szCs w:val="26"/>
        </w:rPr>
        <w:t xml:space="preserve">Размеры ежемесячных надбавок к </w:t>
      </w:r>
      <w:proofErr w:type="gramStart"/>
      <w:r w:rsidRPr="00455F95">
        <w:rPr>
          <w:b/>
          <w:sz w:val="26"/>
          <w:szCs w:val="26"/>
        </w:rPr>
        <w:t>должностному</w:t>
      </w:r>
      <w:proofErr w:type="gramEnd"/>
    </w:p>
    <w:p w:rsidR="006B4388" w:rsidRDefault="006B4388" w:rsidP="006B4388">
      <w:pPr>
        <w:jc w:val="center"/>
        <w:rPr>
          <w:b/>
          <w:sz w:val="26"/>
          <w:szCs w:val="26"/>
        </w:rPr>
      </w:pPr>
      <w:r w:rsidRPr="00455F95">
        <w:rPr>
          <w:b/>
          <w:sz w:val="26"/>
          <w:szCs w:val="26"/>
        </w:rPr>
        <w:t xml:space="preserve">окладу за классный чин муниципальных служащих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  <w:r>
        <w:rPr>
          <w:b/>
          <w:sz w:val="26"/>
          <w:szCs w:val="26"/>
        </w:rPr>
        <w:t xml:space="preserve"> </w:t>
      </w:r>
    </w:p>
    <w:p w:rsidR="006B4388" w:rsidRDefault="006B4388" w:rsidP="006B43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" Муниципальный округ </w:t>
      </w:r>
    </w:p>
    <w:p w:rsidR="006B4388" w:rsidRPr="0093175B" w:rsidRDefault="006B4388" w:rsidP="006B43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Киясовский район Удмуртской Республ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ки" </w:t>
      </w:r>
    </w:p>
    <w:p w:rsidR="006B4388" w:rsidRDefault="006B4388" w:rsidP="006B4388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79"/>
        <w:gridCol w:w="2860"/>
      </w:tblGrid>
      <w:tr w:rsidR="006B4388" w:rsidTr="00EC5600">
        <w:trPr>
          <w:trHeight w:val="972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Наименование классного чина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Ежемесячная надбавка за клас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ный чин</w:t>
            </w:r>
          </w:p>
          <w:p w:rsidR="006B4388" w:rsidRPr="00455F95" w:rsidRDefault="006B4388" w:rsidP="00EC56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3330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3130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Муниципальный советник 1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2860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Муниципальный советник 2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2660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Муниципальный советник 3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2470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Советник муниципальной службы 1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2190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Советник муниципальной службы 2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Советник муниципальной службы 3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1820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Референт муниципальной службы 1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1710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Референт муниципальной службы 2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1440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Референт муниципальной службы 3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1340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Секретарь муниципальной службы 1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1160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Секретарь муниципальной службы 2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1060</w:t>
            </w:r>
          </w:p>
        </w:tc>
      </w:tr>
      <w:tr w:rsidR="006B4388" w:rsidTr="00EC5600">
        <w:trPr>
          <w:trHeight w:val="650"/>
        </w:trPr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Секретарь муниципальной службы 3 класса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388" w:rsidRDefault="006B4388" w:rsidP="00EC5600">
            <w:pPr>
              <w:suppressAutoHyphens/>
              <w:snapToGrid w:val="0"/>
              <w:spacing w:after="240" w:line="360" w:lineRule="auto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870</w:t>
            </w:r>
          </w:p>
        </w:tc>
      </w:tr>
    </w:tbl>
    <w:p w:rsidR="006B4388" w:rsidRDefault="006B4388" w:rsidP="006B4388">
      <w:pPr>
        <w:jc w:val="center"/>
      </w:pPr>
      <w:r>
        <w:rPr>
          <w:rFonts w:cs="Calibri"/>
          <w:b/>
          <w:sz w:val="28"/>
          <w:szCs w:val="28"/>
          <w:lang w:eastAsia="ar-SA"/>
        </w:rPr>
        <w:t>______________</w:t>
      </w:r>
      <w:bookmarkStart w:id="0" w:name="_GoBack"/>
      <w:bookmarkEnd w:id="0"/>
    </w:p>
    <w:sectPr w:rsidR="006B4388" w:rsidSect="006862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0199D"/>
    <w:multiLevelType w:val="hybridMultilevel"/>
    <w:tmpl w:val="3A94A7C0"/>
    <w:lvl w:ilvl="0" w:tplc="5098580C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52"/>
    <w:rsid w:val="001F36C9"/>
    <w:rsid w:val="0026658D"/>
    <w:rsid w:val="003E0044"/>
    <w:rsid w:val="00410052"/>
    <w:rsid w:val="004821EB"/>
    <w:rsid w:val="00492F4C"/>
    <w:rsid w:val="006862CA"/>
    <w:rsid w:val="006B4388"/>
    <w:rsid w:val="007325C8"/>
    <w:rsid w:val="00811373"/>
    <w:rsid w:val="009379EC"/>
    <w:rsid w:val="00995F9F"/>
    <w:rsid w:val="009E4531"/>
    <w:rsid w:val="00AC4A9E"/>
    <w:rsid w:val="00C71B0A"/>
    <w:rsid w:val="00D220AB"/>
    <w:rsid w:val="00D50F73"/>
    <w:rsid w:val="00D920D6"/>
    <w:rsid w:val="00DA200E"/>
    <w:rsid w:val="00DA6381"/>
    <w:rsid w:val="00E22C32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A"/>
    <w:pPr>
      <w:keepNext/>
      <w:ind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410052"/>
    <w:pPr>
      <w:ind w:right="4855"/>
      <w:jc w:val="both"/>
    </w:pPr>
  </w:style>
  <w:style w:type="character" w:customStyle="1" w:styleId="22">
    <w:name w:val="Основной текст 2 Знак"/>
    <w:basedOn w:val="a0"/>
    <w:link w:val="21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6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B43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B4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4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2CA"/>
    <w:pPr>
      <w:keepNext/>
      <w:ind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410052"/>
    <w:pPr>
      <w:ind w:right="4855"/>
      <w:jc w:val="both"/>
    </w:pPr>
  </w:style>
  <w:style w:type="character" w:customStyle="1" w:styleId="22">
    <w:name w:val="Основной текст 2 Знак"/>
    <w:basedOn w:val="a0"/>
    <w:link w:val="21"/>
    <w:rsid w:val="004100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5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60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0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6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B43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B43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B4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3839</Words>
  <Characters>21884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2</cp:revision>
  <dcterms:created xsi:type="dcterms:W3CDTF">2021-11-13T06:17:00Z</dcterms:created>
  <dcterms:modified xsi:type="dcterms:W3CDTF">2021-11-13T06:17:00Z</dcterms:modified>
</cp:coreProperties>
</file>