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30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r w:rsidRPr="008321E4">
        <w:rPr>
          <w:b/>
          <w:sz w:val="26"/>
          <w:szCs w:val="26"/>
        </w:rPr>
        <w:t xml:space="preserve">Р Е Ш Е Н И Е </w:t>
      </w:r>
    </w:p>
    <w:p w:rsidR="00DB1AC6" w:rsidRDefault="00DB1AC6" w:rsidP="00380E16">
      <w:pPr>
        <w:jc w:val="center"/>
        <w:rPr>
          <w:b/>
          <w:sz w:val="26"/>
          <w:szCs w:val="26"/>
        </w:rPr>
      </w:pP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8321E4" w:rsidRDefault="008321E4" w:rsidP="002E10E5">
      <w:pPr>
        <w:jc w:val="center"/>
        <w:rPr>
          <w:b/>
          <w:sz w:val="26"/>
          <w:szCs w:val="26"/>
        </w:rPr>
      </w:pPr>
    </w:p>
    <w:p w:rsidR="00C751BB" w:rsidRPr="00B91BE8" w:rsidRDefault="00C751BB" w:rsidP="00C751BB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О Прогнозе социально - экономического развития  </w:t>
      </w:r>
    </w:p>
    <w:p w:rsidR="00C751BB" w:rsidRDefault="00C751BB" w:rsidP="00C751BB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« Муниципальный округ К</w:t>
      </w:r>
      <w:r w:rsidRPr="004E18B8">
        <w:rPr>
          <w:b/>
          <w:sz w:val="26"/>
          <w:szCs w:val="26"/>
        </w:rPr>
        <w:t>иясовский район</w:t>
      </w:r>
      <w:r>
        <w:rPr>
          <w:b/>
          <w:sz w:val="26"/>
          <w:szCs w:val="26"/>
        </w:rPr>
        <w:t xml:space="preserve"> Удмуртской Республики»</w:t>
      </w:r>
      <w:r w:rsidRPr="004E18B8">
        <w:rPr>
          <w:b/>
          <w:sz w:val="26"/>
          <w:szCs w:val="26"/>
        </w:rPr>
        <w:t xml:space="preserve"> </w:t>
      </w:r>
      <w:r w:rsidRPr="00B91BE8">
        <w:rPr>
          <w:b/>
          <w:sz w:val="26"/>
          <w:szCs w:val="26"/>
        </w:rPr>
        <w:t>на 202</w:t>
      </w:r>
      <w:r w:rsidR="000863EC">
        <w:rPr>
          <w:b/>
          <w:sz w:val="26"/>
          <w:szCs w:val="26"/>
        </w:rPr>
        <w:t xml:space="preserve">2 </w:t>
      </w:r>
      <w:r w:rsidRPr="00B91BE8">
        <w:rPr>
          <w:b/>
          <w:sz w:val="26"/>
          <w:szCs w:val="26"/>
        </w:rPr>
        <w:t>год и плановый период 202</w:t>
      </w:r>
      <w:r w:rsidR="000863EC">
        <w:rPr>
          <w:b/>
          <w:sz w:val="26"/>
          <w:szCs w:val="26"/>
        </w:rPr>
        <w:t>3</w:t>
      </w:r>
      <w:r w:rsidRPr="00B91BE8">
        <w:rPr>
          <w:b/>
          <w:sz w:val="26"/>
          <w:szCs w:val="26"/>
        </w:rPr>
        <w:t xml:space="preserve"> и 202</w:t>
      </w:r>
      <w:r w:rsidR="000863EC">
        <w:rPr>
          <w:b/>
          <w:sz w:val="26"/>
          <w:szCs w:val="26"/>
        </w:rPr>
        <w:t>4</w:t>
      </w:r>
      <w:r w:rsidRPr="00B91BE8">
        <w:rPr>
          <w:b/>
          <w:sz w:val="26"/>
          <w:szCs w:val="26"/>
        </w:rPr>
        <w:t xml:space="preserve"> годы</w:t>
      </w:r>
    </w:p>
    <w:p w:rsidR="005E473E" w:rsidRPr="000B675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1</w:t>
      </w:r>
      <w:r w:rsidRPr="008321E4">
        <w:rPr>
          <w:bCs/>
          <w:sz w:val="26"/>
          <w:szCs w:val="26"/>
        </w:rPr>
        <w:t>4 декабря 2021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C751BB" w:rsidP="008321E4">
      <w:pPr>
        <w:ind w:firstLine="709"/>
        <w:jc w:val="both"/>
        <w:rPr>
          <w:bCs/>
          <w:sz w:val="26"/>
          <w:szCs w:val="26"/>
        </w:rPr>
      </w:pPr>
      <w:r w:rsidRPr="00B91BE8">
        <w:rPr>
          <w:sz w:val="26"/>
          <w:szCs w:val="26"/>
        </w:rPr>
        <w:t>В соответствии с  пунктом 4 статьи 24 Устава муниципального образования «Киясовский район»</w:t>
      </w:r>
      <w:r w:rsidR="008321E4">
        <w:rPr>
          <w:bCs/>
          <w:sz w:val="26"/>
          <w:szCs w:val="26"/>
        </w:rPr>
        <w:t>,</w:t>
      </w:r>
      <w:r w:rsidR="000C0DCA" w:rsidRPr="008321E4">
        <w:rPr>
          <w:bCs/>
          <w:sz w:val="26"/>
          <w:szCs w:val="26"/>
        </w:rPr>
        <w:t xml:space="preserve"> 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C751BB" w:rsidRPr="00B91BE8" w:rsidRDefault="00D11711" w:rsidP="00C751BB">
      <w:pPr>
        <w:spacing w:line="276" w:lineRule="auto"/>
        <w:ind w:firstLine="567"/>
        <w:jc w:val="both"/>
        <w:rPr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 xml:space="preserve">1. </w:t>
      </w:r>
      <w:r w:rsidR="00C751BB" w:rsidRPr="00B91BE8">
        <w:rPr>
          <w:sz w:val="26"/>
          <w:szCs w:val="26"/>
          <w:lang w:val="x-none" w:eastAsia="x-none"/>
        </w:rPr>
        <w:t xml:space="preserve">Утвердить </w:t>
      </w:r>
      <w:r w:rsidR="00C751BB" w:rsidRPr="00B91BE8">
        <w:rPr>
          <w:sz w:val="26"/>
          <w:szCs w:val="26"/>
          <w:lang w:eastAsia="x-none"/>
        </w:rPr>
        <w:t>Прогноз</w:t>
      </w:r>
      <w:r w:rsidR="00C751BB" w:rsidRPr="00B91BE8">
        <w:rPr>
          <w:sz w:val="26"/>
          <w:szCs w:val="26"/>
          <w:lang w:val="x-none" w:eastAsia="x-none"/>
        </w:rPr>
        <w:t xml:space="preserve"> социально-экономического развития муниципального образования «</w:t>
      </w:r>
      <w:r w:rsidR="00166DBD">
        <w:rPr>
          <w:sz w:val="26"/>
          <w:szCs w:val="26"/>
        </w:rPr>
        <w:t xml:space="preserve"> </w:t>
      </w:r>
      <w:r w:rsidR="00C751BB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C751BB" w:rsidRPr="00B91BE8">
        <w:rPr>
          <w:sz w:val="26"/>
          <w:szCs w:val="26"/>
          <w:lang w:val="x-none" w:eastAsia="x-none"/>
        </w:rPr>
        <w:t>» на 20</w:t>
      </w:r>
      <w:r w:rsidR="00C751BB" w:rsidRPr="00B91BE8">
        <w:rPr>
          <w:sz w:val="26"/>
          <w:szCs w:val="26"/>
          <w:lang w:eastAsia="x-none"/>
        </w:rPr>
        <w:t>2</w:t>
      </w:r>
      <w:r w:rsidR="00C751BB">
        <w:rPr>
          <w:sz w:val="26"/>
          <w:szCs w:val="26"/>
          <w:lang w:eastAsia="x-none"/>
        </w:rPr>
        <w:t>2</w:t>
      </w:r>
      <w:r w:rsidR="00C751BB" w:rsidRPr="00B91BE8">
        <w:rPr>
          <w:sz w:val="26"/>
          <w:szCs w:val="26"/>
          <w:lang w:val="x-none" w:eastAsia="x-none"/>
        </w:rPr>
        <w:t xml:space="preserve"> год</w:t>
      </w:r>
      <w:r w:rsidR="00C751BB" w:rsidRPr="00B91BE8">
        <w:rPr>
          <w:sz w:val="26"/>
          <w:szCs w:val="26"/>
          <w:lang w:eastAsia="x-none"/>
        </w:rPr>
        <w:t xml:space="preserve"> и </w:t>
      </w:r>
      <w:r w:rsidR="00C751BB" w:rsidRPr="00B91BE8">
        <w:rPr>
          <w:sz w:val="26"/>
          <w:szCs w:val="26"/>
          <w:lang w:val="x-none" w:eastAsia="x-none"/>
        </w:rPr>
        <w:t>плановый период 202</w:t>
      </w:r>
      <w:r w:rsidR="00C751BB">
        <w:rPr>
          <w:sz w:val="26"/>
          <w:szCs w:val="26"/>
          <w:lang w:eastAsia="x-none"/>
        </w:rPr>
        <w:t>3</w:t>
      </w:r>
      <w:r w:rsidR="00C751BB" w:rsidRPr="00B91BE8">
        <w:rPr>
          <w:sz w:val="26"/>
          <w:szCs w:val="26"/>
          <w:lang w:val="x-none" w:eastAsia="x-none"/>
        </w:rPr>
        <w:t xml:space="preserve"> и 202</w:t>
      </w:r>
      <w:r w:rsidR="00C751BB">
        <w:rPr>
          <w:sz w:val="26"/>
          <w:szCs w:val="26"/>
          <w:lang w:eastAsia="x-none"/>
        </w:rPr>
        <w:t>4</w:t>
      </w:r>
      <w:r w:rsidR="00C751BB" w:rsidRPr="00B91BE8">
        <w:rPr>
          <w:sz w:val="26"/>
          <w:szCs w:val="26"/>
          <w:lang w:val="x-none" w:eastAsia="x-none"/>
        </w:rPr>
        <w:t xml:space="preserve"> год</w:t>
      </w:r>
      <w:r w:rsidR="00C751BB" w:rsidRPr="00B91BE8">
        <w:rPr>
          <w:sz w:val="26"/>
          <w:szCs w:val="26"/>
          <w:lang w:eastAsia="x-none"/>
        </w:rPr>
        <w:t>ов</w:t>
      </w:r>
      <w:r w:rsidR="00C751BB" w:rsidRPr="00B91BE8">
        <w:rPr>
          <w:sz w:val="26"/>
          <w:szCs w:val="26"/>
          <w:lang w:val="x-none" w:eastAsia="x-none"/>
        </w:rPr>
        <w:t>. (Прилагается).</w:t>
      </w:r>
    </w:p>
    <w:p w:rsidR="00C751BB" w:rsidRPr="00B91BE8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 xml:space="preserve">2. Контроль за выполнением настоящего решения возложить на заместителя главы Администрации муниципального образования «Киясовский район» по экономическому развитию и муниципальной собственности </w:t>
      </w:r>
      <w:proofErr w:type="spellStart"/>
      <w:r w:rsidRPr="00B91BE8">
        <w:rPr>
          <w:sz w:val="26"/>
          <w:szCs w:val="26"/>
        </w:rPr>
        <w:t>Камашеву</w:t>
      </w:r>
      <w:proofErr w:type="spellEnd"/>
      <w:r w:rsidRPr="00B91BE8">
        <w:rPr>
          <w:sz w:val="26"/>
          <w:szCs w:val="26"/>
        </w:rPr>
        <w:t xml:space="preserve"> </w:t>
      </w:r>
      <w:r w:rsidR="009A46AE">
        <w:rPr>
          <w:sz w:val="26"/>
          <w:szCs w:val="26"/>
        </w:rPr>
        <w:t>Ирину Геннадьевну</w:t>
      </w:r>
      <w:r w:rsidRPr="00B91BE8">
        <w:rPr>
          <w:sz w:val="26"/>
          <w:szCs w:val="26"/>
        </w:rPr>
        <w:t xml:space="preserve"> и постоянную комиссию по экономическому развитию и вопросам муниципальной собственности Совета депутатов (председатель -  </w:t>
      </w:r>
      <w:proofErr w:type="spellStart"/>
      <w:r>
        <w:rPr>
          <w:sz w:val="26"/>
          <w:szCs w:val="26"/>
        </w:rPr>
        <w:t>Камашев</w:t>
      </w:r>
      <w:proofErr w:type="spellEnd"/>
      <w:r>
        <w:rPr>
          <w:sz w:val="26"/>
          <w:szCs w:val="26"/>
        </w:rPr>
        <w:t xml:space="preserve"> </w:t>
      </w:r>
      <w:r w:rsidR="009A46AE">
        <w:rPr>
          <w:sz w:val="26"/>
          <w:szCs w:val="26"/>
        </w:rPr>
        <w:t>Юрий Леонидович</w:t>
      </w:r>
      <w:bookmarkStart w:id="1" w:name="_GoBack"/>
      <w:bookmarkEnd w:id="1"/>
      <w:r w:rsidRPr="00B91BE8">
        <w:rPr>
          <w:sz w:val="26"/>
          <w:szCs w:val="26"/>
        </w:rPr>
        <w:t>)</w:t>
      </w:r>
    </w:p>
    <w:p w:rsidR="00C751BB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>3. Опубликовать настоящее решение в Вестнике правовых актов органов местного самоуправления муниципального образования «Киясовский район», разместить на официальном сайте органов местного самоуправления муниципального образования «Киясовский район».</w:t>
      </w:r>
    </w:p>
    <w:p w:rsidR="00C751BB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</w:p>
    <w:p w:rsidR="008321E4" w:rsidRPr="0024772C" w:rsidRDefault="008321E4" w:rsidP="008321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735003">
        <w:rPr>
          <w:sz w:val="26"/>
          <w:szCs w:val="26"/>
        </w:rPr>
        <w:t xml:space="preserve"> «</w:t>
      </w:r>
      <w:r w:rsidRPr="00CF3884">
        <w:rPr>
          <w:sz w:val="26"/>
          <w:szCs w:val="26"/>
        </w:rPr>
        <w:t>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с.Киясово</w:t>
      </w:r>
      <w:proofErr w:type="spellEnd"/>
    </w:p>
    <w:p w:rsidR="008321E4" w:rsidRPr="00E34D4B" w:rsidRDefault="008321E4" w:rsidP="008321E4">
      <w:pPr>
        <w:rPr>
          <w:sz w:val="26"/>
          <w:szCs w:val="26"/>
        </w:rPr>
      </w:pPr>
      <w:r>
        <w:rPr>
          <w:sz w:val="26"/>
          <w:szCs w:val="26"/>
        </w:rPr>
        <w:t>14 декабря</w:t>
      </w:r>
      <w:r w:rsidRPr="00E34D4B">
        <w:rPr>
          <w:sz w:val="26"/>
          <w:szCs w:val="26"/>
        </w:rPr>
        <w:t xml:space="preserve"> 2021 года 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DF7157" w:rsidRDefault="00DF7157" w:rsidP="000C0DCA">
      <w:pPr>
        <w:rPr>
          <w:sz w:val="26"/>
          <w:szCs w:val="26"/>
        </w:rPr>
      </w:pPr>
    </w:p>
    <w:p w:rsidR="00FE1003" w:rsidRDefault="00FE1003" w:rsidP="000C0DCA">
      <w:pPr>
        <w:rPr>
          <w:sz w:val="26"/>
          <w:szCs w:val="26"/>
        </w:rPr>
      </w:pPr>
    </w:p>
    <w:p w:rsidR="00C751BB" w:rsidRDefault="00C751BB" w:rsidP="000C0DCA">
      <w:pPr>
        <w:rPr>
          <w:sz w:val="26"/>
          <w:szCs w:val="26"/>
        </w:rPr>
        <w:sectPr w:rsidR="00C751BB" w:rsidSect="00F3314F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276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</w:tblGrid>
      <w:tr w:rsidR="00C751BB" w:rsidRPr="0077264D" w:rsidTr="00452AE5">
        <w:trPr>
          <w:trHeight w:val="375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1BB" w:rsidRPr="0077264D" w:rsidRDefault="00C751BB" w:rsidP="00452AE5">
            <w:pPr>
              <w:ind w:left="11247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lastRenderedPageBreak/>
              <w:t>Приложение</w:t>
            </w:r>
          </w:p>
          <w:p w:rsidR="00C751BB" w:rsidRPr="0077264D" w:rsidRDefault="00C751BB" w:rsidP="00452AE5">
            <w:pPr>
              <w:ind w:left="11247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к решению  Совета депутатов</w:t>
            </w:r>
          </w:p>
          <w:p w:rsidR="00C751BB" w:rsidRPr="0077264D" w:rsidRDefault="00C751BB" w:rsidP="00452AE5">
            <w:pPr>
              <w:ind w:left="11247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МО «Муниципальный округ Киясовский район</w:t>
            </w:r>
            <w:r>
              <w:rPr>
                <w:b/>
                <w:bCs/>
                <w:sz w:val="26"/>
                <w:szCs w:val="26"/>
              </w:rPr>
              <w:t xml:space="preserve"> Удмуртской Республики</w:t>
            </w:r>
            <w:r w:rsidRPr="0077264D">
              <w:rPr>
                <w:b/>
                <w:bCs/>
                <w:sz w:val="26"/>
                <w:szCs w:val="26"/>
              </w:rPr>
              <w:t>»</w:t>
            </w:r>
          </w:p>
          <w:p w:rsidR="00C751BB" w:rsidRPr="0077264D" w:rsidRDefault="00C751BB" w:rsidP="00452AE5">
            <w:pPr>
              <w:ind w:left="11247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от ____________ 2021 года №____</w:t>
            </w:r>
          </w:p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</w:p>
          <w:p w:rsidR="00C751BB" w:rsidRPr="0077264D" w:rsidRDefault="00C751BB" w:rsidP="00452AE5">
            <w:pPr>
              <w:jc w:val="center"/>
              <w:rPr>
                <w:b/>
                <w:bCs/>
                <w:sz w:val="28"/>
                <w:szCs w:val="28"/>
              </w:rPr>
            </w:pPr>
            <w:r w:rsidRPr="0077264D">
              <w:rPr>
                <w:b/>
                <w:bCs/>
                <w:sz w:val="28"/>
                <w:szCs w:val="28"/>
              </w:rPr>
              <w:t>Показатели прогноза социально-экономического развития на 2022-2024 годы                                                                                                        муниципального образования "Киясовский район"</w:t>
            </w:r>
          </w:p>
        </w:tc>
      </w:tr>
      <w:tr w:rsidR="00C751BB" w:rsidRPr="0077264D" w:rsidTr="00452AE5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proofErr w:type="spellStart"/>
            <w:r w:rsidRPr="0077264D">
              <w:rPr>
                <w:sz w:val="26"/>
                <w:szCs w:val="26"/>
              </w:rPr>
              <w:t>Ед.изм</w:t>
            </w:r>
            <w:proofErr w:type="spellEnd"/>
            <w:r w:rsidRPr="0077264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2019 год 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2020 год  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2021 год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оценка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2022 год,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2023 год, прогноз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2024 год, прогноз </w:t>
            </w:r>
          </w:p>
        </w:tc>
      </w:tr>
      <w:tr w:rsidR="00C751BB" w:rsidRPr="0077264D" w:rsidTr="00452AE5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</w:t>
            </w:r>
          </w:p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BB" w:rsidRPr="0077264D" w:rsidRDefault="00C751BB" w:rsidP="00452AE5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51BB" w:rsidRPr="0077264D" w:rsidRDefault="00C751BB" w:rsidP="00452AE5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BB" w:rsidRPr="0077264D" w:rsidRDefault="00C751BB" w:rsidP="00452AE5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51BB" w:rsidRPr="0077264D" w:rsidRDefault="00C751BB" w:rsidP="00452AE5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BB" w:rsidRPr="0077264D" w:rsidRDefault="00C751BB" w:rsidP="00452AE5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751BB" w:rsidRPr="0077264D" w:rsidRDefault="00C751BB" w:rsidP="00452AE5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Численность населения </w:t>
            </w:r>
          </w:p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9,041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8,730</w:t>
            </w:r>
          </w:p>
        </w:tc>
      </w:tr>
      <w:tr w:rsidR="00C751BB" w:rsidRPr="0077264D" w:rsidTr="00452A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1,910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7264D">
              <w:rPr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7264D">
              <w:rPr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7264D">
              <w:rPr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7264D">
              <w:rPr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7264D">
              <w:rPr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7264D">
              <w:rPr>
                <w:bCs/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1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1030,8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1167,3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% к </w:t>
            </w:r>
            <w:proofErr w:type="spellStart"/>
            <w:r w:rsidRPr="0077264D">
              <w:rPr>
                <w:sz w:val="26"/>
                <w:szCs w:val="26"/>
              </w:rPr>
              <w:t>предыд</w:t>
            </w:r>
            <w:proofErr w:type="spellEnd"/>
            <w:r w:rsidRPr="0077264D">
              <w:rPr>
                <w:sz w:val="26"/>
                <w:szCs w:val="26"/>
              </w:rPr>
              <w:t>. году</w:t>
            </w:r>
            <w:r w:rsidRPr="0077264D">
              <w:rPr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101,2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1245,5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1720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% к </w:t>
            </w:r>
            <w:proofErr w:type="spellStart"/>
            <w:r w:rsidRPr="0077264D">
              <w:rPr>
                <w:sz w:val="26"/>
                <w:szCs w:val="26"/>
              </w:rPr>
              <w:t>предыд</w:t>
            </w:r>
            <w:proofErr w:type="spellEnd"/>
            <w:r w:rsidRPr="0077264D">
              <w:rPr>
                <w:sz w:val="26"/>
                <w:szCs w:val="26"/>
              </w:rPr>
              <w:t>. году</w:t>
            </w:r>
            <w:r w:rsidRPr="0077264D">
              <w:rPr>
                <w:sz w:val="26"/>
                <w:szCs w:val="26"/>
              </w:rPr>
              <w:br/>
              <w:t xml:space="preserve">в </w:t>
            </w:r>
            <w:proofErr w:type="spellStart"/>
            <w:r w:rsidRPr="0077264D">
              <w:rPr>
                <w:sz w:val="26"/>
                <w:szCs w:val="26"/>
              </w:rPr>
              <w:t>сопост</w:t>
            </w:r>
            <w:proofErr w:type="spellEnd"/>
            <w:r w:rsidRPr="0077264D">
              <w:rPr>
                <w:sz w:val="26"/>
                <w:szCs w:val="26"/>
              </w:rPr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103,2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Торговля и услуги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Объем розничного товарооборота</w:t>
            </w:r>
          </w:p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(по крупным и средним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218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% к </w:t>
            </w:r>
            <w:proofErr w:type="spellStart"/>
            <w:r w:rsidRPr="0077264D">
              <w:rPr>
                <w:sz w:val="26"/>
                <w:szCs w:val="26"/>
              </w:rPr>
              <w:t>предыд</w:t>
            </w:r>
            <w:proofErr w:type="spellEnd"/>
            <w:r w:rsidRPr="0077264D">
              <w:rPr>
                <w:sz w:val="26"/>
                <w:szCs w:val="26"/>
              </w:rPr>
              <w:t>. году</w:t>
            </w:r>
            <w:r w:rsidRPr="0077264D">
              <w:rPr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100,7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168,0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% к </w:t>
            </w:r>
            <w:proofErr w:type="spellStart"/>
            <w:r w:rsidRPr="0077264D">
              <w:rPr>
                <w:sz w:val="26"/>
                <w:szCs w:val="26"/>
              </w:rPr>
              <w:t>предыд</w:t>
            </w:r>
            <w:proofErr w:type="spellEnd"/>
            <w:r w:rsidRPr="0077264D">
              <w:rPr>
                <w:sz w:val="26"/>
                <w:szCs w:val="26"/>
              </w:rPr>
              <w:t>. году</w:t>
            </w:r>
            <w:r w:rsidRPr="0077264D">
              <w:rPr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106,3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26548,2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28084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30190,3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32001,7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32152,7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33985,8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34306,9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36058,9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36571,2</w:t>
            </w:r>
          </w:p>
        </w:tc>
      </w:tr>
      <w:tr w:rsidR="00C751BB" w:rsidRPr="0077264D" w:rsidTr="00452A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тыс.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1,450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lastRenderedPageBreak/>
              <w:t>6.3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1BB" w:rsidRPr="0077264D" w:rsidRDefault="00C751BB" w:rsidP="00452AE5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636,3</w:t>
            </w:r>
          </w:p>
        </w:tc>
      </w:tr>
      <w:tr w:rsidR="00C751BB" w:rsidRPr="0077264D" w:rsidTr="00452AE5">
        <w:trPr>
          <w:trHeight w:val="8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2,5</w:t>
            </w:r>
          </w:p>
        </w:tc>
      </w:tr>
      <w:tr w:rsidR="00C751BB" w:rsidRPr="0077264D" w:rsidTr="00452AE5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Количество зарегистрированных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98</w:t>
            </w:r>
          </w:p>
        </w:tc>
      </w:tr>
      <w:tr w:rsidR="00C751BB" w:rsidRPr="0077264D" w:rsidTr="00452A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Прибыль прибыльных организаций (по полному кругу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50</w:t>
            </w:r>
          </w:p>
        </w:tc>
      </w:tr>
      <w:tr w:rsidR="00C751BB" w:rsidRPr="0077264D" w:rsidTr="00452A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 xml:space="preserve">Малое и среднее предпринимательство, включая </w:t>
            </w:r>
            <w:proofErr w:type="spellStart"/>
            <w:r w:rsidRPr="0077264D">
              <w:rPr>
                <w:b/>
                <w:bCs/>
                <w:sz w:val="26"/>
                <w:szCs w:val="26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C751BB" w:rsidRPr="0077264D" w:rsidTr="00452AE5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Количество малых предприятий, в том числе </w:t>
            </w:r>
            <w:proofErr w:type="spellStart"/>
            <w:r w:rsidRPr="0077264D">
              <w:rPr>
                <w:sz w:val="26"/>
                <w:szCs w:val="26"/>
              </w:rPr>
              <w:t>микропредприятий</w:t>
            </w:r>
            <w:proofErr w:type="spellEnd"/>
            <w:r w:rsidRPr="0077264D">
              <w:rPr>
                <w:sz w:val="26"/>
                <w:szCs w:val="26"/>
              </w:rPr>
              <w:t>,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27</w:t>
            </w:r>
          </w:p>
        </w:tc>
      </w:tr>
      <w:tr w:rsidR="00C751BB" w:rsidRPr="0077264D" w:rsidTr="00452AE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Количество средних предприятий,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</w:tr>
      <w:tr w:rsidR="00C751BB" w:rsidRPr="0077264D" w:rsidTr="00452AE5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77264D">
              <w:rPr>
                <w:sz w:val="26"/>
                <w:szCs w:val="26"/>
              </w:rPr>
              <w:t>микропредприятия</w:t>
            </w:r>
            <w:proofErr w:type="spellEnd"/>
            <w:r w:rsidRPr="0077264D">
              <w:rPr>
                <w:sz w:val="26"/>
                <w:szCs w:val="26"/>
              </w:rPr>
              <w:t>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310</w:t>
            </w:r>
          </w:p>
        </w:tc>
      </w:tr>
      <w:tr w:rsidR="00C751BB" w:rsidRPr="0077264D" w:rsidTr="00452A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0</w:t>
            </w:r>
          </w:p>
        </w:tc>
      </w:tr>
      <w:tr w:rsidR="00C751BB" w:rsidRPr="0077264D" w:rsidTr="00452AE5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BB" w:rsidRPr="0077264D" w:rsidRDefault="00C751BB" w:rsidP="00452AE5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Оборот малых предприятий (в том числе </w:t>
            </w:r>
            <w:proofErr w:type="spellStart"/>
            <w:r w:rsidRPr="0077264D">
              <w:rPr>
                <w:sz w:val="26"/>
                <w:szCs w:val="26"/>
              </w:rPr>
              <w:t>микропредприятий</w:t>
            </w:r>
            <w:proofErr w:type="spellEnd"/>
            <w:r w:rsidRPr="0077264D">
              <w:rPr>
                <w:sz w:val="26"/>
                <w:szCs w:val="26"/>
              </w:rPr>
              <w:t>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1BB" w:rsidRPr="0077264D" w:rsidRDefault="00C751BB" w:rsidP="00452AE5">
            <w:pPr>
              <w:jc w:val="center"/>
              <w:rPr>
                <w:bCs/>
                <w:sz w:val="26"/>
                <w:szCs w:val="26"/>
              </w:rPr>
            </w:pPr>
            <w:r w:rsidRPr="0077264D">
              <w:rPr>
                <w:bCs/>
                <w:sz w:val="26"/>
                <w:szCs w:val="26"/>
              </w:rPr>
              <w:t>680</w:t>
            </w:r>
          </w:p>
        </w:tc>
      </w:tr>
    </w:tbl>
    <w:p w:rsidR="00C751BB" w:rsidRDefault="00C751BB" w:rsidP="00C751BB">
      <w:pPr>
        <w:pStyle w:val="2"/>
        <w:spacing w:before="0"/>
        <w:rPr>
          <w:rFonts w:ascii="Times New Roman" w:hAnsi="Times New Roman"/>
          <w:i/>
          <w:color w:val="FF0000"/>
        </w:rPr>
        <w:sectPr w:rsidR="00C751BB" w:rsidSect="00BB41DE">
          <w:pgSz w:w="16838" w:h="11906" w:orient="landscape"/>
          <w:pgMar w:top="993" w:right="566" w:bottom="851" w:left="709" w:header="709" w:footer="709" w:gutter="0"/>
          <w:cols w:space="708"/>
          <w:docGrid w:linePitch="360"/>
        </w:sectPr>
      </w:pPr>
    </w:p>
    <w:p w:rsidR="00C751BB" w:rsidRPr="0077264D" w:rsidRDefault="00C751BB" w:rsidP="00C751BB">
      <w:pPr>
        <w:shd w:val="clear" w:color="auto" w:fill="FFFFFF"/>
        <w:ind w:left="5387"/>
        <w:rPr>
          <w:sz w:val="26"/>
          <w:szCs w:val="26"/>
        </w:rPr>
      </w:pPr>
      <w:r w:rsidRPr="0077264D">
        <w:rPr>
          <w:sz w:val="26"/>
          <w:szCs w:val="26"/>
        </w:rPr>
        <w:lastRenderedPageBreak/>
        <w:t xml:space="preserve">Приложение                                                   </w:t>
      </w:r>
    </w:p>
    <w:p w:rsidR="00C751BB" w:rsidRPr="0077264D" w:rsidRDefault="00C751BB" w:rsidP="00C751BB">
      <w:pPr>
        <w:shd w:val="clear" w:color="auto" w:fill="FFFFFF"/>
        <w:ind w:left="5387"/>
        <w:rPr>
          <w:sz w:val="26"/>
          <w:szCs w:val="26"/>
        </w:rPr>
      </w:pPr>
      <w:r w:rsidRPr="0077264D">
        <w:rPr>
          <w:sz w:val="26"/>
          <w:szCs w:val="26"/>
        </w:rPr>
        <w:t>к Прогнозу социально-экономического развития</w:t>
      </w:r>
    </w:p>
    <w:p w:rsidR="00C751BB" w:rsidRDefault="00C751BB" w:rsidP="00C751BB">
      <w:pPr>
        <w:shd w:val="clear" w:color="auto" w:fill="FFFFFF"/>
        <w:tabs>
          <w:tab w:val="left" w:pos="5670"/>
        </w:tabs>
        <w:ind w:left="5387"/>
        <w:rPr>
          <w:sz w:val="26"/>
          <w:szCs w:val="26"/>
        </w:rPr>
      </w:pPr>
      <w:r w:rsidRPr="0077264D">
        <w:rPr>
          <w:sz w:val="26"/>
          <w:szCs w:val="26"/>
        </w:rPr>
        <w:t>МО «Муниципальный округ Киясовский район</w:t>
      </w:r>
      <w:r>
        <w:rPr>
          <w:sz w:val="26"/>
          <w:szCs w:val="26"/>
        </w:rPr>
        <w:t xml:space="preserve"> Удмуртской Республики</w:t>
      </w:r>
      <w:r w:rsidRPr="0077264D">
        <w:rPr>
          <w:sz w:val="26"/>
          <w:szCs w:val="26"/>
        </w:rPr>
        <w:t xml:space="preserve">»  </w:t>
      </w:r>
    </w:p>
    <w:p w:rsidR="00C751BB" w:rsidRPr="0077264D" w:rsidRDefault="00C751BB" w:rsidP="00C751BB">
      <w:pPr>
        <w:shd w:val="clear" w:color="auto" w:fill="FFFFFF"/>
        <w:tabs>
          <w:tab w:val="left" w:pos="5670"/>
        </w:tabs>
        <w:ind w:left="5387"/>
        <w:rPr>
          <w:sz w:val="26"/>
          <w:szCs w:val="26"/>
        </w:rPr>
      </w:pPr>
      <w:r w:rsidRPr="0077264D">
        <w:rPr>
          <w:sz w:val="26"/>
          <w:szCs w:val="26"/>
        </w:rPr>
        <w:t>от ___ декабря  2021 года № ___</w:t>
      </w:r>
    </w:p>
    <w:p w:rsidR="00C751BB" w:rsidRPr="0077264D" w:rsidRDefault="00C751BB" w:rsidP="00C751BB">
      <w:pPr>
        <w:shd w:val="clear" w:color="auto" w:fill="FFFFFF"/>
        <w:tabs>
          <w:tab w:val="left" w:pos="5670"/>
        </w:tabs>
        <w:ind w:left="5670"/>
        <w:rPr>
          <w:sz w:val="26"/>
          <w:szCs w:val="26"/>
        </w:rPr>
      </w:pPr>
    </w:p>
    <w:p w:rsidR="00C751BB" w:rsidRPr="0077264D" w:rsidRDefault="00C751BB" w:rsidP="00C751BB">
      <w:pPr>
        <w:shd w:val="clear" w:color="auto" w:fill="FFFFFF"/>
        <w:ind w:right="-427"/>
        <w:jc w:val="right"/>
        <w:rPr>
          <w:sz w:val="26"/>
          <w:szCs w:val="26"/>
        </w:rPr>
      </w:pPr>
    </w:p>
    <w:p w:rsidR="00C751BB" w:rsidRPr="00C751BB" w:rsidRDefault="00C751BB" w:rsidP="00C751BB">
      <w:pPr>
        <w:pStyle w:val="2"/>
        <w:spacing w:before="0"/>
        <w:ind w:hanging="567"/>
        <w:jc w:val="center"/>
        <w:rPr>
          <w:rFonts w:ascii="Times New Roman" w:hAnsi="Times New Roman"/>
          <w:color w:val="000000" w:themeColor="text1"/>
        </w:rPr>
      </w:pPr>
      <w:r w:rsidRPr="00C751BB">
        <w:rPr>
          <w:rFonts w:ascii="Times New Roman" w:hAnsi="Times New Roman"/>
          <w:bCs w:val="0"/>
          <w:color w:val="000000" w:themeColor="text1"/>
        </w:rPr>
        <w:t>ПОЯСНИТЕЛЬНАЯ  ЗАПИСКА</w:t>
      </w:r>
    </w:p>
    <w:p w:rsidR="00C751BB" w:rsidRPr="00C751BB" w:rsidRDefault="00C751BB" w:rsidP="00C751BB">
      <w:pPr>
        <w:pStyle w:val="2"/>
        <w:spacing w:before="0"/>
        <w:ind w:hanging="567"/>
        <w:jc w:val="center"/>
        <w:rPr>
          <w:rFonts w:ascii="Times New Roman" w:hAnsi="Times New Roman"/>
          <w:color w:val="000000" w:themeColor="text1"/>
        </w:rPr>
      </w:pPr>
      <w:r w:rsidRPr="00C751BB">
        <w:rPr>
          <w:rFonts w:ascii="Times New Roman" w:hAnsi="Times New Roman"/>
          <w:bCs w:val="0"/>
          <w:color w:val="000000" w:themeColor="text1"/>
        </w:rPr>
        <w:t>к основным показателям</w:t>
      </w:r>
      <w:r w:rsidRPr="00C751BB">
        <w:rPr>
          <w:bCs w:val="0"/>
          <w:color w:val="000000" w:themeColor="text1"/>
        </w:rPr>
        <w:t xml:space="preserve"> </w:t>
      </w:r>
      <w:r w:rsidRPr="00C751BB">
        <w:rPr>
          <w:rFonts w:ascii="Times New Roman" w:hAnsi="Times New Roman"/>
          <w:color w:val="000000" w:themeColor="text1"/>
        </w:rPr>
        <w:t xml:space="preserve">прогноза социально-экономического развития </w:t>
      </w:r>
    </w:p>
    <w:p w:rsidR="00C751BB" w:rsidRPr="00C751BB" w:rsidRDefault="00C751BB" w:rsidP="00C751BB">
      <w:pPr>
        <w:pStyle w:val="2"/>
        <w:spacing w:before="0"/>
        <w:ind w:hanging="567"/>
        <w:jc w:val="center"/>
        <w:rPr>
          <w:rFonts w:ascii="Times New Roman" w:hAnsi="Times New Roman"/>
          <w:color w:val="000000" w:themeColor="text1"/>
        </w:rPr>
      </w:pPr>
      <w:r w:rsidRPr="00C751BB">
        <w:rPr>
          <w:rFonts w:ascii="Times New Roman" w:hAnsi="Times New Roman"/>
          <w:color w:val="000000" w:themeColor="text1"/>
        </w:rPr>
        <w:t>МО «Киясовский район» на 2022 год и на плановый период 2023 и 2024 годов</w:t>
      </w:r>
    </w:p>
    <w:p w:rsidR="00C751BB" w:rsidRPr="00C751BB" w:rsidRDefault="00C751BB" w:rsidP="00C751BB">
      <w:pPr>
        <w:shd w:val="clear" w:color="auto" w:fill="FFFFFF"/>
        <w:ind w:right="-427"/>
        <w:rPr>
          <w:b/>
          <w:color w:val="000000" w:themeColor="text1"/>
          <w:sz w:val="26"/>
          <w:szCs w:val="26"/>
        </w:rPr>
      </w:pP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7264D">
        <w:rPr>
          <w:sz w:val="26"/>
          <w:szCs w:val="26"/>
        </w:rPr>
        <w:t>Разработка прогноза социально — экономического развития муниципального образования «Киясовский район» на 2022 год и на плановый период 2023 и 2024 годов осуществлялась на основе сценарных условий прогноза социально — экономического развития Российской Федерации на 2022 - 2024 годы,  основных параметров прогноза социально — экономического развития Удмуртской Республики на 2022 год и плановый период 2023 и 2024 годов.</w:t>
      </w:r>
      <w:proofErr w:type="gramEnd"/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При разработке прогноза учитывались:</w:t>
      </w:r>
    </w:p>
    <w:p w:rsidR="00C751BB" w:rsidRPr="0077264D" w:rsidRDefault="00C751BB" w:rsidP="00C751BB">
      <w:pPr>
        <w:spacing w:line="276" w:lineRule="auto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статистическая информация о социально — экономическом развитии муниципального образования «Киясовский район» за 2020 год и январь — август 2021 года.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Прогноз социально - экономического развития муниципального образования «Киясовский район» на 2022 год и на плановый период 2023 и 2024 годов разработан в двух вариантах: вариант 1 (консервативный) и вариант 2 (базовый).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Первый вариант предполагает затяжное восстановление экономики и замедление темпов роста в среднесрочной перспективе.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Базовый  вариант предполагает сдержанный внутренний спрос – как потребительский, так и инвестиционный, обусловленный сохранением части ограничений, направленных на борьбу  с распространением новой коронавирусной инфекции; постепенный восстановительный рост экономики.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Темпы роста восстановления экономики в прогнозируемом периоде будет определять санитарно-эпидемиологическая ситуация, она же будет источником риска для параметров прогноза.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C751BB" w:rsidRPr="00C751BB" w:rsidRDefault="00C751BB" w:rsidP="00C751BB">
      <w:pPr>
        <w:spacing w:line="276" w:lineRule="auto"/>
        <w:ind w:firstLine="567"/>
        <w:jc w:val="center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t>Оценка достигнутого уровня социально — экономического развития, факторов и ограничений экономического роста муниципального образования «Киясовский район» на среднесрочный период. Основные тенденции социально — экономического развития муниципального образования «Киясовский район»</w:t>
      </w:r>
    </w:p>
    <w:p w:rsidR="00C751BB" w:rsidRPr="00C751BB" w:rsidRDefault="00C751BB" w:rsidP="00C751BB">
      <w:pPr>
        <w:spacing w:line="276" w:lineRule="auto"/>
        <w:ind w:left="-567" w:firstLine="567"/>
        <w:jc w:val="center"/>
        <w:rPr>
          <w:b/>
          <w:bCs/>
          <w:sz w:val="26"/>
          <w:szCs w:val="26"/>
        </w:rPr>
      </w:pPr>
    </w:p>
    <w:p w:rsidR="00C751BB" w:rsidRDefault="00C751BB" w:rsidP="00C751BB">
      <w:pPr>
        <w:spacing w:line="276" w:lineRule="auto"/>
        <w:ind w:left="-284" w:firstLine="284"/>
        <w:jc w:val="center"/>
        <w:rPr>
          <w:b/>
          <w:bCs/>
          <w:sz w:val="26"/>
          <w:szCs w:val="26"/>
        </w:rPr>
      </w:pPr>
    </w:p>
    <w:p w:rsidR="00C751BB" w:rsidRDefault="00C751BB" w:rsidP="00C751BB">
      <w:pPr>
        <w:spacing w:line="276" w:lineRule="auto"/>
        <w:ind w:left="-284" w:firstLine="284"/>
        <w:jc w:val="center"/>
        <w:rPr>
          <w:b/>
          <w:bCs/>
          <w:sz w:val="26"/>
          <w:szCs w:val="26"/>
        </w:rPr>
      </w:pPr>
    </w:p>
    <w:p w:rsidR="00C751BB" w:rsidRDefault="00C751BB" w:rsidP="00C751BB">
      <w:pPr>
        <w:spacing w:line="276" w:lineRule="auto"/>
        <w:ind w:left="-284" w:firstLine="284"/>
        <w:jc w:val="center"/>
        <w:rPr>
          <w:b/>
          <w:bCs/>
          <w:sz w:val="26"/>
          <w:szCs w:val="26"/>
        </w:rPr>
      </w:pPr>
    </w:p>
    <w:p w:rsidR="00C751BB" w:rsidRPr="00C751BB" w:rsidRDefault="00C751BB" w:rsidP="00C751BB">
      <w:pPr>
        <w:spacing w:line="276" w:lineRule="auto"/>
        <w:ind w:left="-284" w:firstLine="284"/>
        <w:jc w:val="center"/>
        <w:rPr>
          <w:b/>
          <w:bCs/>
          <w:sz w:val="26"/>
          <w:szCs w:val="26"/>
        </w:rPr>
      </w:pPr>
    </w:p>
    <w:p w:rsidR="00C751BB" w:rsidRPr="0077264D" w:rsidRDefault="00C751BB" w:rsidP="00C751BB">
      <w:pPr>
        <w:widowControl w:val="0"/>
        <w:ind w:left="-426" w:firstLine="284"/>
        <w:jc w:val="center"/>
        <w:rPr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Pr="0077264D">
        <w:rPr>
          <w:bCs/>
          <w:sz w:val="26"/>
          <w:szCs w:val="26"/>
        </w:rPr>
        <w:t>Таблица 1</w:t>
      </w:r>
    </w:p>
    <w:p w:rsidR="00C751BB" w:rsidRPr="0077264D" w:rsidRDefault="00C751BB" w:rsidP="00C751BB">
      <w:pPr>
        <w:widowControl w:val="0"/>
        <w:ind w:left="-426" w:firstLine="993"/>
        <w:jc w:val="center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t>Итоги за 2020 год - 9 месяцев 2021 года и оценка Прогноза социально-экономического развития Киясовского района на 2021 год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843"/>
        <w:gridCol w:w="992"/>
        <w:gridCol w:w="1276"/>
        <w:gridCol w:w="1134"/>
      </w:tblGrid>
      <w:tr w:rsidR="00C751BB" w:rsidRPr="0077264D" w:rsidTr="00452AE5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1BB" w:rsidRPr="0077264D" w:rsidRDefault="00C751BB" w:rsidP="00452AE5">
            <w:pPr>
              <w:ind w:firstLine="284"/>
              <w:jc w:val="center"/>
              <w:rPr>
                <w:b/>
                <w:sz w:val="26"/>
                <w:szCs w:val="26"/>
              </w:rPr>
            </w:pPr>
          </w:p>
        </w:tc>
      </w:tr>
      <w:tr w:rsidR="00C751BB" w:rsidRPr="0077264D" w:rsidTr="00452AE5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2020 год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факт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2021 год</w:t>
            </w:r>
          </w:p>
        </w:tc>
      </w:tr>
      <w:tr w:rsidR="00C751BB" w:rsidRPr="0077264D" w:rsidTr="00452AE5">
        <w:trPr>
          <w:cantSplit/>
          <w:trHeight w:val="7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Факт 9 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оценка</w:t>
            </w:r>
          </w:p>
        </w:tc>
      </w:tr>
      <w:tr w:rsidR="00C751BB" w:rsidRPr="0077264D" w:rsidTr="00452AE5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Отгружено товаров собственного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млн. руб. в действующих ценах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601,3**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1030,8</w:t>
            </w:r>
          </w:p>
        </w:tc>
      </w:tr>
      <w:tr w:rsidR="00C751BB" w:rsidRPr="0077264D" w:rsidTr="00452AE5">
        <w:trPr>
          <w:trHeight w:val="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109,4</w:t>
            </w:r>
          </w:p>
        </w:tc>
      </w:tr>
      <w:tr w:rsidR="00C751BB" w:rsidRPr="0077264D" w:rsidTr="00452AE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Объем валовой продукции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млн. руб.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1245,5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1381,0</w:t>
            </w:r>
          </w:p>
        </w:tc>
      </w:tr>
      <w:tr w:rsidR="00C751BB" w:rsidRPr="0077264D" w:rsidTr="00452AE5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Темп роста в сопоставимых ценах 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100,9</w:t>
            </w:r>
          </w:p>
        </w:tc>
      </w:tr>
      <w:tr w:rsidR="00C751BB" w:rsidRPr="0077264D" w:rsidTr="00452AE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Розничный  товарооборот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(по </w:t>
            </w:r>
            <w:proofErr w:type="spellStart"/>
            <w:r w:rsidRPr="0077264D">
              <w:rPr>
                <w:sz w:val="26"/>
                <w:szCs w:val="26"/>
              </w:rPr>
              <w:t>кр</w:t>
            </w:r>
            <w:proofErr w:type="spellEnd"/>
            <w:r w:rsidRPr="0077264D">
              <w:rPr>
                <w:sz w:val="26"/>
                <w:szCs w:val="26"/>
              </w:rPr>
              <w:t xml:space="preserve">. и ср. </w:t>
            </w:r>
            <w:proofErr w:type="spellStart"/>
            <w:r w:rsidRPr="0077264D">
              <w:rPr>
                <w:sz w:val="26"/>
                <w:szCs w:val="26"/>
              </w:rPr>
              <w:t>предпр</w:t>
            </w:r>
            <w:proofErr w:type="spellEnd"/>
            <w:r w:rsidRPr="0077264D">
              <w:rPr>
                <w:sz w:val="26"/>
                <w:szCs w:val="2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млн. руб. в действующих ценах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spacing w:before="240"/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140,0*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186,6</w:t>
            </w:r>
          </w:p>
        </w:tc>
      </w:tr>
      <w:tr w:rsidR="00C751BB" w:rsidRPr="0077264D" w:rsidTr="00452AE5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Темп роста в сопоставимых ценах 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112,3</w:t>
            </w:r>
          </w:p>
        </w:tc>
      </w:tr>
      <w:tr w:rsidR="00C751BB" w:rsidRPr="0077264D" w:rsidTr="00452A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Инвестиции   в основной  капитал по крупным и средним предприятиям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млн. руб. в действующих ценах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92,4*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123,0</w:t>
            </w:r>
          </w:p>
        </w:tc>
      </w:tr>
      <w:tr w:rsidR="00C751BB" w:rsidRPr="0077264D" w:rsidTr="00452AE5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Тем роста в сопоставимых ценах </w:t>
            </w:r>
          </w:p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170,9</w:t>
            </w:r>
          </w:p>
        </w:tc>
      </w:tr>
      <w:tr w:rsidR="00C751BB" w:rsidRPr="0077264D" w:rsidTr="00452AE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Среднемесячная начисленная средняя заработная плата одного работника (в среднем   за период)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28084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30696,9*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30190,3</w:t>
            </w:r>
          </w:p>
        </w:tc>
      </w:tr>
      <w:tr w:rsidR="00C751BB" w:rsidRPr="0077264D" w:rsidTr="00452AE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Численность населения на 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8,839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8,717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8,717</w:t>
            </w:r>
          </w:p>
        </w:tc>
      </w:tr>
      <w:tr w:rsidR="00C751BB" w:rsidRPr="0077264D" w:rsidTr="00452A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Среднегодовая численность работников  предприятий (без субъектов МСП)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1,446**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1,446</w:t>
            </w:r>
          </w:p>
        </w:tc>
      </w:tr>
      <w:tr w:rsidR="00C751BB" w:rsidRPr="0077264D" w:rsidTr="00452AE5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Численность зарегистрированных безработных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84</w:t>
            </w:r>
          </w:p>
        </w:tc>
      </w:tr>
      <w:tr w:rsidR="00C751BB" w:rsidRPr="0077264D" w:rsidTr="00452AE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Уровень зарегистрированной  безработицы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BB" w:rsidRPr="0077264D" w:rsidRDefault="00C751BB" w:rsidP="00452AE5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2,09</w:t>
            </w:r>
          </w:p>
        </w:tc>
      </w:tr>
    </w:tbl>
    <w:p w:rsidR="00C751BB" w:rsidRPr="0077264D" w:rsidRDefault="00C751BB" w:rsidP="00C751BB">
      <w:pPr>
        <w:rPr>
          <w:sz w:val="26"/>
          <w:szCs w:val="26"/>
          <w:lang w:eastAsia="x-none"/>
        </w:rPr>
      </w:pPr>
      <w:r w:rsidRPr="0077264D">
        <w:rPr>
          <w:sz w:val="26"/>
          <w:szCs w:val="26"/>
          <w:lang w:eastAsia="x-none"/>
        </w:rPr>
        <w:t>* оценочные данные исходя из 6 месяцев</w:t>
      </w:r>
    </w:p>
    <w:p w:rsidR="00C751BB" w:rsidRPr="0077264D" w:rsidRDefault="00C751BB" w:rsidP="00C751BB">
      <w:pPr>
        <w:rPr>
          <w:sz w:val="26"/>
          <w:szCs w:val="26"/>
          <w:lang w:eastAsia="x-none"/>
        </w:rPr>
      </w:pPr>
      <w:r w:rsidRPr="0077264D">
        <w:rPr>
          <w:sz w:val="26"/>
          <w:szCs w:val="26"/>
        </w:rPr>
        <w:t xml:space="preserve">** </w:t>
      </w:r>
      <w:r w:rsidRPr="0077264D">
        <w:rPr>
          <w:sz w:val="26"/>
          <w:szCs w:val="26"/>
          <w:lang w:eastAsia="x-none"/>
        </w:rPr>
        <w:t>оценочные данные исходя из 7 месяцев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 xml:space="preserve">Экономическая ситуация 2020 года характеризовалась сложной эпидемиологической обстановкой, связанной с распространением новой коронавирусной инфекции, что оказало влияние на результаты финансово-экономической деятельности многих предприятий. 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по крупным и средним организациям в 2020 году </w:t>
      </w:r>
      <w:r w:rsidRPr="0077264D">
        <w:rPr>
          <w:rFonts w:eastAsia="Calibri"/>
          <w:sz w:val="26"/>
          <w:szCs w:val="26"/>
        </w:rPr>
        <w:lastRenderedPageBreak/>
        <w:t>составил 762 млн. рублей, что на 15,5% ниже уровня 2019  года. Темп роста в сопоставимых ценах составил 86,3%.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 xml:space="preserve">Объем продукции сельского хозяйства составил 1245,5 млн. рублей или 94,1 % в сопоставимых ценах к уровню 2019 года. </w:t>
      </w:r>
    </w:p>
    <w:p w:rsidR="00C751BB" w:rsidRPr="0077264D" w:rsidRDefault="00C751BB" w:rsidP="00C751BB">
      <w:pPr>
        <w:spacing w:line="276" w:lineRule="auto"/>
        <w:ind w:firstLine="567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>Объем инвестиций в основной капитал в 2020 году составил 68,3 млн. рублей или 16,9%  в сопоставимых ценах к 2019 году.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>Гражданами введено в эксплуатацию  28 общей площадью 2317,6 кв. м жилых домов, что на 17,6%  меньше, чем в 2019 году.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>Оборот розничной торговли по крупным и средним предприятиям составил 155,5 млн. рублей, что в сопоставимых ценах на 2,1% больше уровня 2019 года.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rFonts w:eastAsia="Calibri"/>
          <w:sz w:val="26"/>
          <w:szCs w:val="26"/>
        </w:rPr>
        <w:t>В 2020 году номинальная начисленная заработная плата составила 28084 рубля,  что составило 105,8% к уровню 2019 года.</w:t>
      </w:r>
    </w:p>
    <w:p w:rsidR="00C751BB" w:rsidRPr="0077264D" w:rsidRDefault="00C751BB" w:rsidP="00C751BB">
      <w:pPr>
        <w:pStyle w:val="1"/>
        <w:keepNext w:val="0"/>
        <w:widowControl w:val="0"/>
        <w:numPr>
          <w:ilvl w:val="0"/>
          <w:numId w:val="0"/>
        </w:numPr>
        <w:ind w:left="-426" w:firstLine="426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Производственная сфера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sz w:val="26"/>
          <w:szCs w:val="26"/>
          <w:lang w:val="ru-RU"/>
        </w:rPr>
      </w:pPr>
      <w:r w:rsidRPr="0077264D">
        <w:rPr>
          <w:sz w:val="26"/>
          <w:szCs w:val="26"/>
        </w:rPr>
        <w:t>Отгружено товаров собственного производства, выполнено работ и услуг собственными силами</w:t>
      </w:r>
      <w:r w:rsidRPr="0077264D">
        <w:rPr>
          <w:sz w:val="26"/>
          <w:szCs w:val="26"/>
          <w:lang w:val="ru-RU"/>
        </w:rPr>
        <w:t xml:space="preserve"> по крупным и средним предприятиям</w:t>
      </w:r>
      <w:r w:rsidRPr="0077264D">
        <w:rPr>
          <w:sz w:val="26"/>
          <w:szCs w:val="26"/>
        </w:rPr>
        <w:t xml:space="preserve"> </w:t>
      </w:r>
      <w:r w:rsidRPr="0077264D">
        <w:rPr>
          <w:iCs/>
          <w:sz w:val="26"/>
          <w:szCs w:val="26"/>
        </w:rPr>
        <w:t xml:space="preserve">за </w:t>
      </w:r>
      <w:r w:rsidRPr="0077264D">
        <w:rPr>
          <w:iCs/>
          <w:sz w:val="26"/>
          <w:szCs w:val="26"/>
          <w:lang w:val="ru-RU"/>
        </w:rPr>
        <w:t>7 месяцев</w:t>
      </w:r>
      <w:r w:rsidRPr="0077264D">
        <w:rPr>
          <w:iCs/>
          <w:sz w:val="26"/>
          <w:szCs w:val="26"/>
        </w:rPr>
        <w:t xml:space="preserve"> 20</w:t>
      </w:r>
      <w:r w:rsidRPr="0077264D">
        <w:rPr>
          <w:iCs/>
          <w:sz w:val="26"/>
          <w:szCs w:val="26"/>
          <w:lang w:val="ru-RU"/>
        </w:rPr>
        <w:t>21</w:t>
      </w:r>
      <w:r w:rsidRPr="0077264D">
        <w:rPr>
          <w:iCs/>
          <w:sz w:val="26"/>
          <w:szCs w:val="26"/>
        </w:rPr>
        <w:t xml:space="preserve"> года</w:t>
      </w:r>
      <w:r w:rsidRPr="0077264D">
        <w:rPr>
          <w:i/>
          <w:iCs/>
          <w:color w:val="FF0000"/>
          <w:sz w:val="26"/>
          <w:szCs w:val="26"/>
        </w:rPr>
        <w:t xml:space="preserve"> 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 xml:space="preserve">на </w:t>
      </w:r>
      <w:r w:rsidRPr="0077264D">
        <w:rPr>
          <w:sz w:val="26"/>
          <w:szCs w:val="26"/>
          <w:lang w:val="ru-RU"/>
        </w:rPr>
        <w:t xml:space="preserve">601,3 </w:t>
      </w:r>
      <w:r w:rsidRPr="0077264D">
        <w:rPr>
          <w:bCs/>
          <w:sz w:val="26"/>
          <w:szCs w:val="26"/>
        </w:rPr>
        <w:t>млн. рублей</w:t>
      </w:r>
      <w:r w:rsidRPr="0077264D">
        <w:rPr>
          <w:sz w:val="26"/>
          <w:szCs w:val="26"/>
          <w:lang w:val="ru-RU"/>
        </w:rPr>
        <w:t xml:space="preserve">, </w:t>
      </w:r>
      <w:r w:rsidRPr="0077264D">
        <w:rPr>
          <w:sz w:val="26"/>
          <w:szCs w:val="26"/>
        </w:rPr>
        <w:t xml:space="preserve"> темп роста к соответствующему периоду 20</w:t>
      </w:r>
      <w:r w:rsidRPr="0077264D">
        <w:rPr>
          <w:sz w:val="26"/>
          <w:szCs w:val="26"/>
          <w:lang w:val="ru-RU"/>
        </w:rPr>
        <w:t xml:space="preserve">20 </w:t>
      </w:r>
      <w:r w:rsidRPr="0077264D">
        <w:rPr>
          <w:sz w:val="26"/>
          <w:szCs w:val="26"/>
        </w:rPr>
        <w:t xml:space="preserve">года </w:t>
      </w:r>
      <w:r w:rsidRPr="0077264D">
        <w:rPr>
          <w:sz w:val="26"/>
          <w:szCs w:val="26"/>
          <w:lang w:val="ru-RU"/>
        </w:rPr>
        <w:t xml:space="preserve">в действующих ценах </w:t>
      </w:r>
      <w:r w:rsidRPr="0077264D">
        <w:rPr>
          <w:sz w:val="26"/>
          <w:szCs w:val="26"/>
        </w:rPr>
        <w:t xml:space="preserve">составил </w:t>
      </w:r>
      <w:r w:rsidRPr="0077264D">
        <w:rPr>
          <w:sz w:val="26"/>
          <w:szCs w:val="26"/>
          <w:lang w:val="ru-RU"/>
        </w:rPr>
        <w:t>132,6</w:t>
      </w:r>
      <w:r w:rsidRPr="0077264D">
        <w:rPr>
          <w:sz w:val="26"/>
          <w:szCs w:val="26"/>
        </w:rPr>
        <w:t>%</w:t>
      </w:r>
      <w:r w:rsidRPr="0077264D">
        <w:rPr>
          <w:sz w:val="26"/>
          <w:szCs w:val="26"/>
          <w:lang w:val="ru-RU"/>
        </w:rPr>
        <w:t>, в сопоставимых ценах 107,3%.</w:t>
      </w:r>
      <w:r w:rsidRPr="0077264D">
        <w:rPr>
          <w:sz w:val="26"/>
          <w:szCs w:val="26"/>
        </w:rPr>
        <w:t xml:space="preserve"> Основную долю в данном показателе составили  группы «Добыча полезных ископаемых»</w:t>
      </w:r>
      <w:r w:rsidRPr="0077264D">
        <w:rPr>
          <w:sz w:val="26"/>
          <w:szCs w:val="26"/>
          <w:lang w:val="ru-RU"/>
        </w:rPr>
        <w:t xml:space="preserve"> - 44,3</w:t>
      </w:r>
      <w:r w:rsidRPr="0077264D">
        <w:rPr>
          <w:sz w:val="26"/>
          <w:szCs w:val="26"/>
        </w:rPr>
        <w:t>%</w:t>
      </w:r>
      <w:r w:rsidRPr="0077264D">
        <w:rPr>
          <w:sz w:val="26"/>
          <w:szCs w:val="26"/>
          <w:lang w:val="ru-RU"/>
        </w:rPr>
        <w:t xml:space="preserve"> и </w:t>
      </w:r>
      <w:r w:rsidRPr="0077264D">
        <w:rPr>
          <w:sz w:val="26"/>
          <w:szCs w:val="26"/>
        </w:rPr>
        <w:t xml:space="preserve">«Сельское хозяйство» -   </w:t>
      </w:r>
      <w:r w:rsidRPr="0077264D">
        <w:rPr>
          <w:sz w:val="26"/>
          <w:szCs w:val="26"/>
          <w:lang w:val="ru-RU"/>
        </w:rPr>
        <w:t>33,2</w:t>
      </w:r>
      <w:r w:rsidRPr="0077264D">
        <w:rPr>
          <w:sz w:val="26"/>
          <w:szCs w:val="26"/>
        </w:rPr>
        <w:t>%.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Анализ ситуации по статистическим данным за 7 месяцев по сравнению с аналогичным периодом прошлого года показывает рост по 12 позициям из 15 (вошедшим в отчет видам деятельности (ОКВЭД)):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сельское хозяйство  - на 33,2 % в целом, в том числе:</w:t>
      </w:r>
    </w:p>
    <w:p w:rsidR="00C751BB" w:rsidRPr="0077264D" w:rsidRDefault="00C751BB" w:rsidP="00C751BB">
      <w:pPr>
        <w:pStyle w:val="a6"/>
        <w:spacing w:line="276" w:lineRule="auto"/>
        <w:ind w:left="0" w:firstLine="0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 xml:space="preserve"> в растениеводстве рост на 25,3%, в животноводстве в целом на 15,7%  (в </w:t>
      </w:r>
      <w:proofErr w:type="spellStart"/>
      <w:r w:rsidRPr="0077264D">
        <w:rPr>
          <w:bCs/>
          <w:sz w:val="26"/>
          <w:szCs w:val="26"/>
          <w:lang w:val="ru-RU"/>
        </w:rPr>
        <w:t>т.ч</w:t>
      </w:r>
      <w:proofErr w:type="spellEnd"/>
      <w:r w:rsidRPr="0077264D">
        <w:rPr>
          <w:bCs/>
          <w:sz w:val="26"/>
          <w:szCs w:val="26"/>
          <w:lang w:val="ru-RU"/>
        </w:rPr>
        <w:t>. «Разведение молочного КРС, производство сырого молока» на 23,7%, «Разведение свиней» снижение на 24,5%);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добыча полезных ископаемых – на 29%;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обеспечение  электрической энергией, газом и паром; кондиционирование воздуха – на 9,8%;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водоснабжение; водоотведение, организация сбора и утилизации отходов, деятельность по ликвидации загрязнений – на 29,6%;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транспортировка и хранение – в 24,4 раза;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деятельность в области информатизации и связи – в 1,7 раз;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деятельность по операциям с недвижимым имуществом – на 24,3%;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деятельность профессиональная, научная и техническая – на 77,9%;</w:t>
      </w:r>
    </w:p>
    <w:p w:rsidR="00C751BB" w:rsidRPr="0077264D" w:rsidRDefault="00C751BB" w:rsidP="00C751BB">
      <w:pPr>
        <w:pStyle w:val="a6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деятельность административная и сопутствующие  дополнительные услуги – в 2,3 раза;</w:t>
      </w:r>
    </w:p>
    <w:p w:rsidR="00C751BB" w:rsidRPr="0077264D" w:rsidRDefault="00C751BB" w:rsidP="00C751BB">
      <w:pPr>
        <w:pStyle w:val="a6"/>
        <w:spacing w:line="276" w:lineRule="auto"/>
        <w:ind w:left="567" w:firstLine="0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образование – на 86,8%;</w:t>
      </w:r>
    </w:p>
    <w:p w:rsidR="00C751BB" w:rsidRPr="0077264D" w:rsidRDefault="00C751BB" w:rsidP="00C751BB">
      <w:pPr>
        <w:pStyle w:val="a6"/>
        <w:spacing w:line="276" w:lineRule="auto"/>
        <w:ind w:left="567" w:firstLine="0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здравоохранение – на 9,3%;</w:t>
      </w:r>
    </w:p>
    <w:p w:rsidR="00C751BB" w:rsidRPr="0077264D" w:rsidRDefault="00C751BB" w:rsidP="00C751BB">
      <w:pPr>
        <w:pStyle w:val="a6"/>
        <w:spacing w:line="276" w:lineRule="auto"/>
        <w:ind w:left="567" w:firstLine="0"/>
        <w:rPr>
          <w:bCs/>
          <w:sz w:val="26"/>
          <w:szCs w:val="26"/>
          <w:lang w:val="ru-RU"/>
        </w:rPr>
      </w:pPr>
      <w:r w:rsidRPr="0077264D">
        <w:rPr>
          <w:bCs/>
          <w:sz w:val="26"/>
          <w:szCs w:val="26"/>
          <w:lang w:val="ru-RU"/>
        </w:rPr>
        <w:t>- деятельность в области культуры, спорта, организации досуга – на 1 %.</w:t>
      </w:r>
      <w:bookmarkStart w:id="2" w:name="_Toc428781025"/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lastRenderedPageBreak/>
        <w:t>В среднесрочной перспективе в 2022 – 2024 годах по показателю ожидаются умеренные темпы роста в сопоставимых ценах – 99,9%, 100,9%, 101,2% по базовому варианту соответственно.</w:t>
      </w:r>
    </w:p>
    <w:p w:rsidR="00C751BB" w:rsidRPr="0077264D" w:rsidRDefault="00C751BB" w:rsidP="00C751BB">
      <w:pPr>
        <w:pStyle w:val="a6"/>
        <w:ind w:left="0" w:firstLine="0"/>
        <w:rPr>
          <w:bCs/>
          <w:sz w:val="26"/>
          <w:szCs w:val="26"/>
          <w:lang w:val="ru-RU"/>
        </w:rPr>
      </w:pPr>
    </w:p>
    <w:p w:rsidR="00C751BB" w:rsidRPr="0077264D" w:rsidRDefault="00C751BB" w:rsidP="00C751BB">
      <w:pPr>
        <w:pStyle w:val="a6"/>
        <w:ind w:left="0" w:firstLine="0"/>
        <w:rPr>
          <w:bCs/>
          <w:color w:val="FF0000"/>
          <w:sz w:val="26"/>
          <w:szCs w:val="26"/>
          <w:lang w:val="ru-RU"/>
        </w:rPr>
      </w:pPr>
    </w:p>
    <w:p w:rsidR="00C751BB" w:rsidRPr="0077264D" w:rsidRDefault="00C751BB" w:rsidP="00C751BB">
      <w:pPr>
        <w:spacing w:line="276" w:lineRule="auto"/>
        <w:ind w:left="-426" w:firstLine="284"/>
        <w:jc w:val="both"/>
        <w:outlineLvl w:val="1"/>
        <w:rPr>
          <w:b/>
          <w:sz w:val="26"/>
          <w:szCs w:val="26"/>
        </w:rPr>
      </w:pPr>
      <w:r w:rsidRPr="0077264D">
        <w:rPr>
          <w:b/>
          <w:sz w:val="26"/>
          <w:szCs w:val="26"/>
        </w:rPr>
        <w:t>Агропромышленный комплек</w:t>
      </w:r>
      <w:bookmarkEnd w:id="2"/>
      <w:r w:rsidRPr="0077264D">
        <w:rPr>
          <w:b/>
          <w:sz w:val="26"/>
          <w:szCs w:val="26"/>
        </w:rPr>
        <w:t>с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Объем валовой продукции сельского хозяйства  за 9 месяцев 2021 года составил 1069,0 млн. руб., что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больше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соответствующего периода прошлого года на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12,9%</w:t>
      </w:r>
      <w:r w:rsidRPr="0077264D">
        <w:rPr>
          <w:color w:val="FF0000"/>
          <w:sz w:val="26"/>
          <w:szCs w:val="26"/>
        </w:rPr>
        <w:t xml:space="preserve">.  </w:t>
      </w:r>
      <w:r w:rsidRPr="0077264D">
        <w:rPr>
          <w:sz w:val="26"/>
          <w:szCs w:val="26"/>
        </w:rPr>
        <w:t>Рост произошел как за счет увеличения производства молока и мяса, так и за счет увеличения цен на зерно, картофель и молоко.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Посевная площадь сельскохозяйственных культур уменьшилась на 3424га или на 13,8% посевных площадей 2020 года и составила 21400 га, в том числе площадь зерновых культур  по сравнению с прошлым годом уменьшилась  на 879 га. 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По предварительным данным  получено зерна в весе после доработки 14748 тонн это на 37%  меньше, чем в 2020 году. На результатах сильно сказались неблагоприятные погодные условия для роста и развития сельскохозяйственных культур, засуха. Урожайность в весе после доработки в целом по району составила 14 ц/га (68,1% к 2020г),  в том числе в сельхозпредприятиях – 15,8 ц/га (71,9% к 2020г), в КФХ – 7,3 ц/га (50,5% к 2020г). </w:t>
      </w:r>
    </w:p>
    <w:p w:rsidR="00C751BB" w:rsidRPr="0077264D" w:rsidRDefault="00C751BB" w:rsidP="00C751BB">
      <w:pPr>
        <w:spacing w:line="276" w:lineRule="auto"/>
        <w:ind w:right="-2"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За отчетный период произведено 16433,4 тонны молока, что к уровню прошлого года  составляет 115,6%.   Надоено молока на 1 корову 5362 кг, что на 292 кг или на 5,8%  больше, чем в прошлом году. В сельхозпредприятиях этот показатель составил 5424 кг от каждой коровы, а в КФХ 5096 кг.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Выращено мяса за 9 месяцев 2021 года 4643,2 тонны, это на 233,2 тонны больше, чем в аналогичном периоде прошлого года, темп роста составил  105,3%.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bCs/>
          <w:sz w:val="26"/>
          <w:szCs w:val="26"/>
        </w:rPr>
        <w:t>На 1 октября 2021 года п</w:t>
      </w:r>
      <w:r w:rsidRPr="0077264D">
        <w:rPr>
          <w:sz w:val="26"/>
          <w:szCs w:val="26"/>
        </w:rPr>
        <w:t xml:space="preserve">оголовье крупного рогатого скота составило 7901 голова. По сравнению с АППГ  поголовье увеличилось на 1222 головы или на 18,3%.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Общее поголовье коров составило 3629 голов,  по сравнению с АППГ увеличилось на 970 голов или на 36,5%.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Поголовье свиней уменьшено по сравнению АППГ на 2705 голов, фактическое поголовье на 1октября 2021 года составило 22928 голов. 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На развитие отрасли животноводства в среднесрочной перспективе будут оказывать влияние технологическая модернизация и повышение эффективности производства в сельхозпредприятиях района, а также  выход к планируемым объемам производств</w:t>
      </w:r>
      <w:proofErr w:type="gramStart"/>
      <w:r w:rsidRPr="0077264D">
        <w:rPr>
          <w:sz w:val="26"/>
          <w:szCs w:val="26"/>
        </w:rPr>
        <w:t>а ООО</w:t>
      </w:r>
      <w:proofErr w:type="gramEnd"/>
      <w:r w:rsidRPr="0077264D">
        <w:rPr>
          <w:sz w:val="26"/>
          <w:szCs w:val="26"/>
        </w:rPr>
        <w:t xml:space="preserve"> «</w:t>
      </w:r>
      <w:proofErr w:type="spellStart"/>
      <w:r w:rsidRPr="0077264D">
        <w:rPr>
          <w:sz w:val="26"/>
          <w:szCs w:val="26"/>
        </w:rPr>
        <w:t>Экоферма</w:t>
      </w:r>
      <w:proofErr w:type="spellEnd"/>
      <w:r w:rsidRPr="0077264D">
        <w:rPr>
          <w:sz w:val="26"/>
          <w:szCs w:val="26"/>
        </w:rPr>
        <w:t xml:space="preserve"> «</w:t>
      </w:r>
      <w:proofErr w:type="spellStart"/>
      <w:r w:rsidRPr="0077264D">
        <w:rPr>
          <w:sz w:val="26"/>
          <w:szCs w:val="26"/>
        </w:rPr>
        <w:t>Дубровское</w:t>
      </w:r>
      <w:proofErr w:type="spellEnd"/>
      <w:r w:rsidRPr="0077264D">
        <w:rPr>
          <w:sz w:val="26"/>
          <w:szCs w:val="26"/>
        </w:rPr>
        <w:t>».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С учетом вышеперечисленных факторов в 2022-2024 годы ожидается стабильный рост производства продукции сельского хозяйства на уровне 102,7% - 103,8% (по базовому варианту).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rFonts w:eastAsia="Calibri"/>
          <w:sz w:val="26"/>
          <w:szCs w:val="26"/>
          <w:lang w:eastAsia="en-US"/>
        </w:rPr>
        <w:t>Прогноз о</w:t>
      </w:r>
      <w:r w:rsidRPr="0077264D">
        <w:rPr>
          <w:bCs/>
          <w:sz w:val="26"/>
          <w:szCs w:val="26"/>
        </w:rPr>
        <w:t xml:space="preserve">бъема продукции сельского хозяйства </w:t>
      </w:r>
      <w:r w:rsidRPr="0077264D">
        <w:rPr>
          <w:rFonts w:eastAsia="Calibri"/>
          <w:sz w:val="26"/>
          <w:szCs w:val="26"/>
          <w:lang w:eastAsia="en-US"/>
        </w:rPr>
        <w:t xml:space="preserve">на 2022 год </w:t>
      </w:r>
      <w:r w:rsidRPr="0077264D">
        <w:rPr>
          <w:sz w:val="26"/>
          <w:szCs w:val="26"/>
        </w:rPr>
        <w:t>относительно предыдущего прогноза</w:t>
      </w:r>
      <w:r w:rsidRPr="0077264D">
        <w:rPr>
          <w:rFonts w:eastAsia="Calibri"/>
          <w:sz w:val="26"/>
          <w:szCs w:val="26"/>
          <w:lang w:eastAsia="en-US"/>
        </w:rPr>
        <w:t xml:space="preserve"> по базовому варианту выше на 17%</w:t>
      </w:r>
      <w:r w:rsidRPr="0077264D">
        <w:rPr>
          <w:sz w:val="26"/>
          <w:szCs w:val="26"/>
        </w:rPr>
        <w:t>,</w:t>
      </w:r>
      <w:r w:rsidRPr="0077264D">
        <w:rPr>
          <w:rFonts w:eastAsia="Calibri"/>
          <w:sz w:val="26"/>
          <w:szCs w:val="26"/>
          <w:lang w:eastAsia="en-US"/>
        </w:rPr>
        <w:t xml:space="preserve"> т</w:t>
      </w:r>
      <w:r w:rsidRPr="0077264D">
        <w:rPr>
          <w:sz w:val="26"/>
          <w:szCs w:val="26"/>
        </w:rPr>
        <w:t>емп роста в сопоставимых ценах по базовому варианту выше предыдущего прогноза на                  4,8 процентных пункта.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</w:p>
    <w:p w:rsidR="00C751BB" w:rsidRPr="0077264D" w:rsidRDefault="00C751BB" w:rsidP="00C751BB">
      <w:pPr>
        <w:ind w:firstLine="567"/>
        <w:jc w:val="both"/>
        <w:rPr>
          <w:sz w:val="26"/>
          <w:szCs w:val="26"/>
        </w:rPr>
      </w:pPr>
    </w:p>
    <w:p w:rsidR="00C751BB" w:rsidRPr="0077264D" w:rsidRDefault="00C751BB" w:rsidP="00C751BB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lastRenderedPageBreak/>
        <w:t>Финансовые результаты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>Анализ ситуации по итогам 9 месяцев 2021 года по предприятиям района показывает, что за год из 4-х сельскохозяйственных предприятий, находящихся на самостоятельном балансе, в 3-х прогнозируется прибыль, в 1-м убыток.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</w:p>
    <w:p w:rsidR="00C751BB" w:rsidRPr="0077264D" w:rsidRDefault="00C751BB" w:rsidP="00C751BB">
      <w:pPr>
        <w:pStyle w:val="1"/>
        <w:numPr>
          <w:ilvl w:val="0"/>
          <w:numId w:val="0"/>
        </w:numPr>
        <w:spacing w:line="276" w:lineRule="auto"/>
        <w:jc w:val="both"/>
        <w:rPr>
          <w:sz w:val="26"/>
          <w:szCs w:val="26"/>
          <w:lang w:val="ru-RU"/>
        </w:rPr>
      </w:pPr>
      <w:r w:rsidRPr="0077264D">
        <w:rPr>
          <w:sz w:val="26"/>
          <w:szCs w:val="26"/>
        </w:rPr>
        <w:t>Потребительский рынок</w:t>
      </w:r>
    </w:p>
    <w:p w:rsidR="00C751BB" w:rsidRPr="0077264D" w:rsidRDefault="00C751BB" w:rsidP="00C751BB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С 2020 года показатель по обороту розничной торговли </w:t>
      </w:r>
      <w:proofErr w:type="spellStart"/>
      <w:r w:rsidRPr="0077264D">
        <w:rPr>
          <w:sz w:val="26"/>
          <w:szCs w:val="26"/>
        </w:rPr>
        <w:t>Удмуртстатом</w:t>
      </w:r>
      <w:proofErr w:type="spellEnd"/>
      <w:r w:rsidRPr="0077264D">
        <w:rPr>
          <w:sz w:val="26"/>
          <w:szCs w:val="26"/>
        </w:rPr>
        <w:t xml:space="preserve"> доводится только по крупным и средним предприятиям,  тогда как основную долю в районе по данному показателю составляет розничный товарооборот субъектов МСП. В 2020 году сумма составила 155,5 млн. рублей или 102,1% в сопоставимых ценах к показателю 2019 года. В 2021 году этот показатель оценивается в 186,6 млн. руб. с темпом роста в сопоставимых ценах к предыдущему году 106,9%.</w:t>
      </w:r>
    </w:p>
    <w:p w:rsidR="00C751BB" w:rsidRPr="0077264D" w:rsidRDefault="00C751BB" w:rsidP="00C751BB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В прогнозируемом периоде потребительский спрос будет находиться в стадии восстановительного роста,   в 2021-2023 годы будет иметь положительную динамику, но в связи с ростом цен, темп роста в сопоставимых ценах по базовому варианту будет сдерживаться в пределах 101,3-100,7% соответственно.</w:t>
      </w:r>
    </w:p>
    <w:p w:rsidR="00C751BB" w:rsidRPr="0077264D" w:rsidRDefault="00C751BB" w:rsidP="00C751BB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</w:p>
    <w:p w:rsidR="00C751BB" w:rsidRPr="0077264D" w:rsidRDefault="00C751BB" w:rsidP="00C751BB">
      <w:pPr>
        <w:jc w:val="center"/>
        <w:rPr>
          <w:color w:val="FF0000"/>
          <w:sz w:val="26"/>
          <w:szCs w:val="26"/>
        </w:rPr>
      </w:pPr>
      <w:r w:rsidRPr="0077264D">
        <w:rPr>
          <w:color w:val="FF0000"/>
          <w:sz w:val="26"/>
          <w:szCs w:val="26"/>
        </w:rPr>
        <w:t xml:space="preserve">                                                             </w:t>
      </w:r>
    </w:p>
    <w:p w:rsidR="00C751BB" w:rsidRPr="0077264D" w:rsidRDefault="00C751BB" w:rsidP="00C751BB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t>Инвестиции</w:t>
      </w:r>
      <w:r w:rsidRPr="0077264D">
        <w:rPr>
          <w:bCs/>
          <w:sz w:val="26"/>
          <w:szCs w:val="26"/>
        </w:rPr>
        <w:t xml:space="preserve">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Основной причиной снижения объемов инвестиций в 2020 году послужила сложная экономическая ситуация, вызванная распространением новой коронавирусной инфекции, и введенными в связи с этим ограничениями и карантинными мерами.</w:t>
      </w:r>
    </w:p>
    <w:p w:rsidR="00C751BB" w:rsidRPr="0077264D" w:rsidRDefault="00C751BB" w:rsidP="00C751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В Удмуртской Республике реализуется федеральная мера поддержки в соответствии с постановлением Правительства Российской Федерации от 19 октября 2020 года 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инфраструктуры», в результате которой ожидается рост инвестиционной активности в 2021 году. 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>Объем инвестиций в основной капитал по крупным и средним предприятиям за 6 месяцев 2021 года составил</w:t>
      </w:r>
      <w:r w:rsidRPr="0077264D">
        <w:rPr>
          <w:bCs/>
          <w:color w:val="FF0000"/>
          <w:sz w:val="26"/>
          <w:szCs w:val="26"/>
        </w:rPr>
        <w:t xml:space="preserve"> </w:t>
      </w:r>
      <w:r w:rsidRPr="0077264D">
        <w:rPr>
          <w:bCs/>
          <w:sz w:val="26"/>
          <w:szCs w:val="26"/>
        </w:rPr>
        <w:t>61,6 млн. рублей, что больше чем в АППГ на 29,3 млн. рублей, темп роста составил</w:t>
      </w:r>
      <w:r w:rsidRPr="0077264D">
        <w:rPr>
          <w:bCs/>
          <w:color w:val="FF0000"/>
          <w:sz w:val="26"/>
          <w:szCs w:val="26"/>
        </w:rPr>
        <w:t xml:space="preserve"> </w:t>
      </w:r>
      <w:r w:rsidRPr="0077264D">
        <w:rPr>
          <w:bCs/>
          <w:sz w:val="26"/>
          <w:szCs w:val="26"/>
        </w:rPr>
        <w:t>180,9%</w:t>
      </w:r>
      <w:r w:rsidRPr="0077264D">
        <w:rPr>
          <w:bCs/>
          <w:color w:val="FF0000"/>
          <w:sz w:val="26"/>
          <w:szCs w:val="26"/>
        </w:rPr>
        <w:t xml:space="preserve"> </w:t>
      </w:r>
      <w:r w:rsidRPr="0077264D">
        <w:rPr>
          <w:bCs/>
          <w:sz w:val="26"/>
          <w:szCs w:val="26"/>
        </w:rPr>
        <w:t>в сопоставимых ценах, по году показатель оценивается в сумме 123,0 млн. рублей с темпом роста 170,9% в сопоставимых ценах к предыдущему году.</w:t>
      </w:r>
    </w:p>
    <w:p w:rsidR="00C751BB" w:rsidRPr="0077264D" w:rsidRDefault="00C751BB" w:rsidP="00C751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64D">
        <w:rPr>
          <w:rFonts w:ascii="Times New Roman" w:eastAsia="Calibri" w:hAnsi="Times New Roman"/>
          <w:sz w:val="26"/>
          <w:szCs w:val="26"/>
          <w:lang w:eastAsia="en-US"/>
        </w:rPr>
        <w:t>В прогнозный период до 2024 года темп роста  объема инвестиций в основной капитал по базовому варианту составит  105,2% – 106,3% соответственно.</w:t>
      </w:r>
      <w:r w:rsidRPr="00772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1BB" w:rsidRPr="0077264D" w:rsidRDefault="00C751BB" w:rsidP="00C751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64D">
        <w:rPr>
          <w:rFonts w:ascii="Times New Roman" w:hAnsi="Times New Roman" w:cs="Times New Roman"/>
          <w:sz w:val="26"/>
          <w:szCs w:val="26"/>
        </w:rPr>
        <w:t>Значения показателей планируется достичь за счет:</w:t>
      </w:r>
    </w:p>
    <w:p w:rsidR="00C751BB" w:rsidRPr="0077264D" w:rsidRDefault="00C751BB" w:rsidP="00C751BB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64D">
        <w:rPr>
          <w:rFonts w:ascii="Times New Roman" w:hAnsi="Times New Roman" w:cs="Times New Roman"/>
          <w:sz w:val="26"/>
          <w:szCs w:val="26"/>
        </w:rPr>
        <w:t>бюджетных инвестиций в соответствии с вышеназванным постановлением;</w:t>
      </w:r>
    </w:p>
    <w:p w:rsidR="00C751BB" w:rsidRPr="0077264D" w:rsidRDefault="00C751BB" w:rsidP="00C751BB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64D">
        <w:rPr>
          <w:rFonts w:ascii="Times New Roman" w:hAnsi="Times New Roman" w:cs="Times New Roman"/>
          <w:sz w:val="26"/>
          <w:szCs w:val="26"/>
        </w:rPr>
        <w:t xml:space="preserve">реализации на территории района инвестиционных проектов крупных и </w:t>
      </w:r>
      <w:r w:rsidRPr="0077264D">
        <w:rPr>
          <w:rFonts w:ascii="Times New Roman" w:hAnsi="Times New Roman" w:cs="Times New Roman"/>
          <w:sz w:val="26"/>
          <w:szCs w:val="26"/>
        </w:rPr>
        <w:lastRenderedPageBreak/>
        <w:t>средних предприятий за счет собственных и привлеченных средств.</w:t>
      </w:r>
    </w:p>
    <w:p w:rsidR="00C751BB" w:rsidRPr="0077264D" w:rsidRDefault="00C751BB" w:rsidP="00C751BB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64D">
        <w:rPr>
          <w:rFonts w:ascii="Times New Roman" w:hAnsi="Times New Roman" w:cs="Times New Roman"/>
          <w:sz w:val="26"/>
          <w:szCs w:val="26"/>
        </w:rPr>
        <w:t xml:space="preserve">Нового строительства, модернизации и реконструкции зданий в прогнозируемом периоде (включаемые в Инвестиции в ОК) не запланировано. Ежегодно в Минстрой УР (Правительство УР)  направляются заявки на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 за счет средств бюджета УР объектов строительства, модернизации и капремонта по отраслям «Социальная сфера», «Коммунальная инфраструктура», «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Гаификация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». В заявку на 2022 – 2024 годы включены: приобретение здания под размещение  библиотеки в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7264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7264D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; «Водоснабжение в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д.Чувашайка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;  новое строительство водопроводных сетей в деревнях Старая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Салья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Лутоха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в с. Подгорное, в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с.Киясово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 xml:space="preserve">; строительство газораспределительных сетей в </w:t>
      </w:r>
      <w:proofErr w:type="spellStart"/>
      <w:r w:rsidRPr="0077264D">
        <w:rPr>
          <w:rFonts w:ascii="Times New Roman" w:hAnsi="Times New Roman" w:cs="Times New Roman"/>
          <w:sz w:val="26"/>
          <w:szCs w:val="26"/>
        </w:rPr>
        <w:t>д.Унур-Киясово</w:t>
      </w:r>
      <w:proofErr w:type="spellEnd"/>
      <w:r w:rsidRPr="0077264D">
        <w:rPr>
          <w:rFonts w:ascii="Times New Roman" w:hAnsi="Times New Roman" w:cs="Times New Roman"/>
          <w:sz w:val="26"/>
          <w:szCs w:val="26"/>
        </w:rPr>
        <w:t>.</w:t>
      </w:r>
    </w:p>
    <w:p w:rsidR="00C751BB" w:rsidRPr="0077264D" w:rsidRDefault="00C751BB" w:rsidP="00C751BB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64D">
        <w:rPr>
          <w:rFonts w:ascii="Times New Roman" w:eastAsia="Calibri" w:hAnsi="Times New Roman"/>
          <w:sz w:val="26"/>
          <w:szCs w:val="26"/>
          <w:lang w:eastAsia="en-US"/>
        </w:rPr>
        <w:t>Прогноз объема инвестиций на 2022 год относительно предыдущего прогноза по базовому варианту выше на 94,3%</w:t>
      </w:r>
      <w:r w:rsidRPr="0077264D">
        <w:rPr>
          <w:rFonts w:ascii="Times New Roman" w:hAnsi="Times New Roman"/>
          <w:sz w:val="26"/>
          <w:szCs w:val="26"/>
        </w:rPr>
        <w:t xml:space="preserve">.    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 xml:space="preserve">Объем инвестиций в основной капитал с учетом инвестиций субъектов малого и среднего предпринимательства на 1.10.2021 года составил  </w:t>
      </w:r>
      <w:r w:rsidRPr="0077264D">
        <w:rPr>
          <w:sz w:val="26"/>
          <w:szCs w:val="26"/>
        </w:rPr>
        <w:t xml:space="preserve">938,2 </w:t>
      </w:r>
      <w:r w:rsidRPr="0077264D">
        <w:rPr>
          <w:bCs/>
          <w:sz w:val="26"/>
          <w:szCs w:val="26"/>
        </w:rPr>
        <w:t>млн. рублей,</w:t>
      </w:r>
      <w:r w:rsidRPr="0077264D">
        <w:rPr>
          <w:bCs/>
          <w:color w:val="FF0000"/>
          <w:sz w:val="26"/>
          <w:szCs w:val="26"/>
        </w:rPr>
        <w:t xml:space="preserve">  </w:t>
      </w:r>
      <w:r w:rsidRPr="0077264D">
        <w:rPr>
          <w:bCs/>
          <w:sz w:val="26"/>
          <w:szCs w:val="26"/>
        </w:rPr>
        <w:t xml:space="preserve">в аналогичном периоде прошлого года этот показатель составлял </w:t>
      </w:r>
      <w:r w:rsidRPr="0077264D">
        <w:rPr>
          <w:sz w:val="26"/>
          <w:szCs w:val="26"/>
        </w:rPr>
        <w:t xml:space="preserve">1374,0 </w:t>
      </w:r>
      <w:r w:rsidRPr="0077264D">
        <w:rPr>
          <w:bCs/>
          <w:sz w:val="26"/>
          <w:szCs w:val="26"/>
        </w:rPr>
        <w:t>млн. рублей. В прогнозируемом периоде продолжится строительство, вложение инвестиций  в ООО «</w:t>
      </w:r>
      <w:proofErr w:type="spellStart"/>
      <w:r w:rsidRPr="0077264D">
        <w:rPr>
          <w:bCs/>
          <w:sz w:val="26"/>
          <w:szCs w:val="26"/>
        </w:rPr>
        <w:t>Экоферма</w:t>
      </w:r>
      <w:proofErr w:type="spellEnd"/>
      <w:r w:rsidRPr="0077264D">
        <w:rPr>
          <w:bCs/>
          <w:sz w:val="26"/>
          <w:szCs w:val="26"/>
        </w:rPr>
        <w:t xml:space="preserve"> «</w:t>
      </w:r>
      <w:proofErr w:type="spellStart"/>
      <w:r w:rsidRPr="0077264D">
        <w:rPr>
          <w:bCs/>
          <w:sz w:val="26"/>
          <w:szCs w:val="26"/>
        </w:rPr>
        <w:t>Дубровское</w:t>
      </w:r>
      <w:proofErr w:type="spellEnd"/>
      <w:r w:rsidRPr="0077264D">
        <w:rPr>
          <w:bCs/>
          <w:sz w:val="26"/>
          <w:szCs w:val="26"/>
        </w:rPr>
        <w:t>».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C751BB" w:rsidRPr="0077264D" w:rsidRDefault="00C751BB" w:rsidP="00C751BB">
      <w:pPr>
        <w:widowControl w:val="0"/>
        <w:spacing w:line="276" w:lineRule="auto"/>
        <w:jc w:val="both"/>
        <w:rPr>
          <w:b/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pStyle w:val="30"/>
        <w:numPr>
          <w:ilvl w:val="0"/>
          <w:numId w:val="0"/>
        </w:numPr>
        <w:tabs>
          <w:tab w:val="left" w:pos="426"/>
        </w:tabs>
        <w:ind w:left="709"/>
        <w:rPr>
          <w:bCs w:val="0"/>
          <w:sz w:val="26"/>
          <w:szCs w:val="26"/>
        </w:rPr>
      </w:pPr>
      <w:r w:rsidRPr="0077264D">
        <w:rPr>
          <w:bCs w:val="0"/>
          <w:sz w:val="26"/>
          <w:szCs w:val="26"/>
        </w:rPr>
        <w:t>Труд и занятость</w:t>
      </w:r>
    </w:p>
    <w:p w:rsidR="00C751BB" w:rsidRPr="0077264D" w:rsidRDefault="00C751BB" w:rsidP="00C751BB">
      <w:pPr>
        <w:pStyle w:val="30"/>
        <w:numPr>
          <w:ilvl w:val="0"/>
          <w:numId w:val="0"/>
        </w:numPr>
        <w:tabs>
          <w:tab w:val="left" w:pos="426"/>
        </w:tabs>
        <w:ind w:left="567"/>
        <w:rPr>
          <w:sz w:val="26"/>
          <w:szCs w:val="26"/>
        </w:rPr>
      </w:pPr>
      <w:r w:rsidRPr="0077264D">
        <w:rPr>
          <w:b/>
          <w:bCs w:val="0"/>
          <w:sz w:val="26"/>
          <w:szCs w:val="26"/>
        </w:rPr>
        <w:t xml:space="preserve"> </w:t>
      </w:r>
    </w:p>
    <w:p w:rsidR="00C751BB" w:rsidRPr="0077264D" w:rsidRDefault="00C751BB" w:rsidP="00C751BB">
      <w:pPr>
        <w:pStyle w:val="30"/>
        <w:numPr>
          <w:ilvl w:val="0"/>
          <w:numId w:val="0"/>
        </w:numPr>
        <w:tabs>
          <w:tab w:val="left" w:pos="426"/>
        </w:tabs>
        <w:spacing w:line="276" w:lineRule="auto"/>
        <w:ind w:firstLine="709"/>
        <w:rPr>
          <w:sz w:val="26"/>
          <w:szCs w:val="26"/>
        </w:rPr>
      </w:pPr>
      <w:r w:rsidRPr="0077264D">
        <w:rPr>
          <w:sz w:val="26"/>
          <w:szCs w:val="26"/>
        </w:rPr>
        <w:t>Среднесписочная численность работников организаций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В 2020 году среднесписочная численность работников организаций составила 1520 человек, сократившись по отношению к предыдущему году на 148 человек или на 8,9%.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В январе – июне 2021 года тенденция не изменилась, среднесписочная численность работников организаций уменьшилась на 6,7% к аналогичному периоду предыдущего года, составив 1446 человек.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77264D">
        <w:rPr>
          <w:sz w:val="26"/>
          <w:szCs w:val="26"/>
        </w:rPr>
        <w:t xml:space="preserve">Сокращение числа работников отмечено в организациях таких видов деятельности, как сельское, лесное хозяйство, охота, рыболовство и рыбоводство (на 25,8%), 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 xml:space="preserve">деятельность профессиональная, научная и техническая (на 11,9%), 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государственное управление и обеспечение военной безопасности, социальное обеспечение (на 3,5%), деятельность в области здравоохранения и социальных услуг (на 1,7%)</w:t>
      </w:r>
      <w:r w:rsidRPr="0077264D">
        <w:rPr>
          <w:color w:val="FF0000"/>
          <w:sz w:val="26"/>
          <w:szCs w:val="26"/>
        </w:rPr>
        <w:t>.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В 2021 году значение показателя оценивается в 1446 человек. В прогнозный период 2022-2024 годов по обоим вариантам планируется ежегодный прирост среднесписочной численности в среднем на 0,12%.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bCs/>
          <w:iCs/>
          <w:sz w:val="26"/>
          <w:szCs w:val="26"/>
        </w:rPr>
        <w:t xml:space="preserve">Надо иметь в виду, что </w:t>
      </w:r>
      <w:r w:rsidRPr="0077264D">
        <w:rPr>
          <w:sz w:val="26"/>
          <w:szCs w:val="26"/>
        </w:rPr>
        <w:t xml:space="preserve">данный показатель учитывает численность работников только в хозяйствующих субъектах, не относящихся к субъектам малого предпринимательства, и не учитывает структурные изменения в занятости населения, проявляющиеся в увеличении числа занятых в малых предприятиях, у индивидуальных предпринимателей и числа </w:t>
      </w:r>
      <w:proofErr w:type="spellStart"/>
      <w:r w:rsidRPr="0077264D">
        <w:rPr>
          <w:sz w:val="26"/>
          <w:szCs w:val="26"/>
        </w:rPr>
        <w:t>самозанятых</w:t>
      </w:r>
      <w:proofErr w:type="spellEnd"/>
      <w:r w:rsidRPr="0077264D">
        <w:rPr>
          <w:sz w:val="26"/>
          <w:szCs w:val="26"/>
        </w:rPr>
        <w:t xml:space="preserve"> граждан.</w:t>
      </w:r>
    </w:p>
    <w:p w:rsidR="00C751BB" w:rsidRPr="0077264D" w:rsidRDefault="00C751BB" w:rsidP="00C751BB">
      <w:pPr>
        <w:widowControl w:val="0"/>
        <w:jc w:val="both"/>
        <w:rPr>
          <w:b/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lastRenderedPageBreak/>
        <w:t>Номинальная начисленная среднемесячная заработная плата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7264D">
        <w:rPr>
          <w:sz w:val="26"/>
          <w:szCs w:val="26"/>
        </w:rPr>
        <w:t>В 2020 году среднемесячная начисленная заработная плата в районе составила 28084 рублей, увеличившись на 5,8% к уровню 2019 года. В 2020 году начисленная заработная плата по крупным и средним предприятиям выросла во всех отраслях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 xml:space="preserve">По итогам 6 месяцев 2021г. начисленная заработная плата в районе увеличилась к АППГ и составила 30696,9 рублей,  темп роста составил 109,2%. 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77264D">
        <w:rPr>
          <w:sz w:val="26"/>
          <w:szCs w:val="26"/>
        </w:rPr>
        <w:t>На рост заработной платы в 2021 году и прогнозный период окажут влияние ежегодные мероприятия по сохранению достигнутых в 2018 году значений целевых показателей по оплате труда медицинских, педагогических, социальных работников и работников учреждений культуры, по индексации заработных плат «неуказных» категорий работников бюджетной сферы.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По базовому варианту прогноза среднемесячная заработная плата одного работника к 2024 году увеличится на 30,2% по сравнению с 2020 годом и составит 36571 рубль.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Прогноз номинальной заработной платы на 2022 год относительно предыдущего прогноза по базовому варианту выше на 3,7%.</w:t>
      </w:r>
    </w:p>
    <w:p w:rsidR="00C751BB" w:rsidRPr="0077264D" w:rsidRDefault="00C751BB" w:rsidP="00C751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1BB" w:rsidRPr="0077264D" w:rsidRDefault="00C751BB" w:rsidP="00C751B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264D">
        <w:rPr>
          <w:rFonts w:ascii="Times New Roman" w:hAnsi="Times New Roman" w:cs="Times New Roman"/>
          <w:b/>
          <w:sz w:val="26"/>
          <w:szCs w:val="26"/>
        </w:rPr>
        <w:t>Фонд заработной платы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77264D">
        <w:rPr>
          <w:sz w:val="26"/>
          <w:szCs w:val="26"/>
        </w:rPr>
        <w:t>В 2020 году фонд заработной платы уменьшился на 3,6% и составил  512,3 млн. рублей. В 2021 году фонд оплаты труда оценочно составит  523,9 млн.  рублей и увеличится к предыдущему году на 2,3%.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По итогам 6 месяцев 2021 года фонд оплаты труда работников организаций составил 266,3 млн. рублей, увеличившись на 1,8% к аналогичному периоду прошлого года.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Начиная с 2022 года,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6,6%-6,7 % ежегодно.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Фонд заработной платы к 2024 году по сравнению с 2020 годом увеличится по базовому варианту на 24,2% и составит 636,3 млн. рублей.</w:t>
      </w:r>
    </w:p>
    <w:p w:rsidR="00C751BB" w:rsidRPr="0077264D" w:rsidRDefault="00C751BB" w:rsidP="00C751BB">
      <w:pPr>
        <w:widowControl w:val="0"/>
        <w:jc w:val="both"/>
        <w:rPr>
          <w:b/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widowControl w:val="0"/>
        <w:spacing w:line="276" w:lineRule="auto"/>
        <w:jc w:val="both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t>Уровень безработицы</w:t>
      </w:r>
    </w:p>
    <w:p w:rsidR="00C751BB" w:rsidRPr="0077264D" w:rsidRDefault="00C751BB" w:rsidP="00C751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7264D">
        <w:rPr>
          <w:bCs/>
          <w:sz w:val="26"/>
          <w:szCs w:val="26"/>
        </w:rPr>
        <w:t>На начало 2020 года у</w:t>
      </w:r>
      <w:r w:rsidRPr="0077264D">
        <w:rPr>
          <w:rFonts w:eastAsia="Calibri"/>
          <w:sz w:val="26"/>
          <w:szCs w:val="26"/>
        </w:rPr>
        <w:t>ровень регистрируемой безработицы составлял                 2,26%, на учете состояло 98 официально зарегистрированных безработных.</w:t>
      </w:r>
    </w:p>
    <w:p w:rsidR="00C751BB" w:rsidRPr="0077264D" w:rsidRDefault="00C751BB" w:rsidP="00C751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rFonts w:eastAsia="Calibri"/>
          <w:sz w:val="26"/>
          <w:szCs w:val="26"/>
        </w:rPr>
        <w:t xml:space="preserve">В связи с экономическими трудностями, вызванными распространением новой коронавирусной инфекцией, до конца  2020 года значительно выросла численность безработных граждан. На 1 января </w:t>
      </w:r>
      <w:r w:rsidRPr="0077264D">
        <w:rPr>
          <w:sz w:val="26"/>
          <w:szCs w:val="26"/>
        </w:rPr>
        <w:t xml:space="preserve">2021 года численность безработных граждан составила 120 человек, а уровень регистрируемой безработицы - 2,91%. 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>На 1 октября 2021 года численность официально зарегистрированных безработных составила 52</w:t>
      </w:r>
      <w:r w:rsidRPr="0077264D">
        <w:rPr>
          <w:bCs/>
          <w:color w:val="FF0000"/>
          <w:sz w:val="26"/>
          <w:szCs w:val="26"/>
        </w:rPr>
        <w:t xml:space="preserve"> </w:t>
      </w:r>
      <w:r w:rsidRPr="0077264D">
        <w:rPr>
          <w:bCs/>
          <w:sz w:val="26"/>
          <w:szCs w:val="26"/>
        </w:rPr>
        <w:t>человека, что меньше по сравнению с аналогичным периодом прошлого года на</w:t>
      </w:r>
      <w:r w:rsidRPr="0077264D">
        <w:rPr>
          <w:bCs/>
          <w:color w:val="FF0000"/>
          <w:sz w:val="26"/>
          <w:szCs w:val="26"/>
        </w:rPr>
        <w:t xml:space="preserve"> </w:t>
      </w:r>
      <w:r w:rsidRPr="0077264D">
        <w:rPr>
          <w:bCs/>
          <w:sz w:val="26"/>
          <w:szCs w:val="26"/>
        </w:rPr>
        <w:t xml:space="preserve">134 человека, уровень регистрируемой безработицы – </w:t>
      </w:r>
      <w:r w:rsidRPr="0077264D">
        <w:rPr>
          <w:bCs/>
          <w:sz w:val="26"/>
          <w:szCs w:val="26"/>
        </w:rPr>
        <w:lastRenderedPageBreak/>
        <w:t>1,29%. На улучшение ситуации повлияло создание более 100 новых рабочих мест в ООО «</w:t>
      </w:r>
      <w:proofErr w:type="spellStart"/>
      <w:r w:rsidRPr="0077264D">
        <w:rPr>
          <w:bCs/>
          <w:sz w:val="26"/>
          <w:szCs w:val="26"/>
        </w:rPr>
        <w:t>Экоферма</w:t>
      </w:r>
      <w:proofErr w:type="spellEnd"/>
      <w:r w:rsidRPr="0077264D">
        <w:rPr>
          <w:bCs/>
          <w:sz w:val="26"/>
          <w:szCs w:val="26"/>
        </w:rPr>
        <w:t xml:space="preserve"> «</w:t>
      </w:r>
      <w:proofErr w:type="spellStart"/>
      <w:r w:rsidRPr="0077264D">
        <w:rPr>
          <w:bCs/>
          <w:sz w:val="26"/>
          <w:szCs w:val="26"/>
        </w:rPr>
        <w:t>Дубровское</w:t>
      </w:r>
      <w:proofErr w:type="spellEnd"/>
      <w:r w:rsidRPr="0077264D">
        <w:rPr>
          <w:bCs/>
          <w:sz w:val="26"/>
          <w:szCs w:val="26"/>
        </w:rPr>
        <w:t>».</w:t>
      </w:r>
      <w:r w:rsidRPr="0077264D">
        <w:rPr>
          <w:bCs/>
          <w:color w:val="FF0000"/>
          <w:sz w:val="26"/>
          <w:szCs w:val="26"/>
        </w:rPr>
        <w:t xml:space="preserve"> </w:t>
      </w:r>
      <w:r w:rsidRPr="0077264D">
        <w:rPr>
          <w:bCs/>
          <w:sz w:val="26"/>
          <w:szCs w:val="26"/>
        </w:rPr>
        <w:t>К концу года ожидается рост регистрируемой безработицы в связи с увольнением с предприятий сезонных работников, на 2022 - 2024  годы прогнозируется уменьшение с 2,6% в 2022 году до 2,5% в 2024 году.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>По данным мониторинга высвобождения работников из организаций района, роста безработицы за счет ожидаемого закрытия (сокращения) производства не ожидается.</w:t>
      </w:r>
    </w:p>
    <w:p w:rsidR="00C751BB" w:rsidRPr="0077264D" w:rsidRDefault="00C751BB" w:rsidP="00C751BB">
      <w:pPr>
        <w:widowControl w:val="0"/>
        <w:jc w:val="both"/>
        <w:rPr>
          <w:b/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77264D">
        <w:rPr>
          <w:b/>
          <w:bCs/>
          <w:sz w:val="26"/>
          <w:szCs w:val="26"/>
        </w:rPr>
        <w:t>Демографическая ситуация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 xml:space="preserve">В Киясовском </w:t>
      </w:r>
      <w:proofErr w:type="gramStart"/>
      <w:r w:rsidRPr="0077264D">
        <w:rPr>
          <w:bCs/>
          <w:sz w:val="26"/>
          <w:szCs w:val="26"/>
        </w:rPr>
        <w:t>районе</w:t>
      </w:r>
      <w:proofErr w:type="gramEnd"/>
      <w:r w:rsidRPr="0077264D">
        <w:rPr>
          <w:bCs/>
          <w:sz w:val="26"/>
          <w:szCs w:val="26"/>
        </w:rPr>
        <w:t xml:space="preserve"> как и в целом по республике в последние годы наблюдается естественная убыль населения. 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По итогам 2020 года в Киясовском районе родилось 57 детей (на 16 меньше, чем в 2019 году). В то же время значительно увеличилась смертность населения – в 2020 году умерло 160 человек или на 35 человек больше, чем в предыдущем году. Естественная убыль населения в 2020 году выросла, достигнув 103 человека (2019 год – 52 человека). </w:t>
      </w:r>
    </w:p>
    <w:p w:rsidR="00C751BB" w:rsidRPr="0077264D" w:rsidRDefault="00C751BB" w:rsidP="00C751BB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7264D">
        <w:rPr>
          <w:bCs/>
          <w:sz w:val="26"/>
          <w:szCs w:val="26"/>
        </w:rPr>
        <w:t>Число родившихся за 9 месяцев 2021 года (по данным ЗАГС)  составило 55 детей, по сравнению с аналогичным периодом прошлого года увеличилось на 21, при этом увеличилась и смертность (130 человека против 117). Естественная убыль населения в отчетном периоде 2021 года  составила «- 75», в аналогичном периоде прошлого года  «-83».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  <w:shd w:val="clear" w:color="auto" w:fill="FFFFFF"/>
        </w:rPr>
        <w:t>П</w:t>
      </w:r>
      <w:r w:rsidRPr="0077264D">
        <w:rPr>
          <w:sz w:val="26"/>
          <w:szCs w:val="26"/>
        </w:rPr>
        <w:t xml:space="preserve">о данным </w:t>
      </w:r>
      <w:proofErr w:type="spellStart"/>
      <w:r w:rsidRPr="0077264D">
        <w:rPr>
          <w:sz w:val="26"/>
          <w:szCs w:val="26"/>
        </w:rPr>
        <w:t>Удмуртстата</w:t>
      </w:r>
      <w:proofErr w:type="spellEnd"/>
      <w:r w:rsidRPr="0077264D">
        <w:rPr>
          <w:sz w:val="26"/>
          <w:szCs w:val="26"/>
        </w:rPr>
        <w:t xml:space="preserve"> в республике, а также в Киясовском районе тенденция снижения численности женщин фертильного возраста будет носить устойчивый характер еще в течение длительного периода. Вследствие снижения рождаемости, риска увеличения смертности, обусловленной старением населения, ожидается ежегодное сокращение численности населения.</w:t>
      </w:r>
    </w:p>
    <w:p w:rsidR="00C751BB" w:rsidRPr="0077264D" w:rsidRDefault="00C751BB" w:rsidP="00C751BB">
      <w:pPr>
        <w:pStyle w:val="a8"/>
        <w:spacing w:after="0" w:line="276" w:lineRule="auto"/>
        <w:ind w:firstLine="567"/>
        <w:jc w:val="both"/>
        <w:rPr>
          <w:bCs/>
          <w:iCs/>
          <w:color w:val="FF0000"/>
          <w:sz w:val="26"/>
          <w:szCs w:val="26"/>
          <w:lang w:val="ru-RU"/>
        </w:rPr>
      </w:pPr>
      <w:r w:rsidRPr="0077264D">
        <w:rPr>
          <w:sz w:val="26"/>
          <w:szCs w:val="26"/>
        </w:rPr>
        <w:t>Несмотря на сложившуюся демографическую ситуацию прогноз на среднесрочную перспективу оптимистичный</w:t>
      </w:r>
      <w:r w:rsidRPr="0077264D">
        <w:rPr>
          <w:sz w:val="26"/>
          <w:szCs w:val="26"/>
          <w:lang w:val="ru-RU"/>
        </w:rPr>
        <w:t>.</w:t>
      </w:r>
      <w:r w:rsidRPr="0077264D">
        <w:rPr>
          <w:sz w:val="26"/>
          <w:szCs w:val="26"/>
        </w:rPr>
        <w:t xml:space="preserve"> </w:t>
      </w:r>
      <w:r w:rsidRPr="0077264D">
        <w:rPr>
          <w:bCs/>
          <w:iCs/>
          <w:sz w:val="26"/>
          <w:szCs w:val="26"/>
          <w:lang w:val="ru-RU"/>
        </w:rPr>
        <w:t>Ожидается, что численность населения  к январю 2022 года уменьшится и составит по базовому варианту по оценке 8710 человек, а на 2023–2024 годы  по показателю прогнозируется ежегодный рост на 0,11%.</w:t>
      </w:r>
      <w:r w:rsidRPr="0077264D">
        <w:rPr>
          <w:bCs/>
          <w:iCs/>
          <w:color w:val="FF0000"/>
          <w:sz w:val="26"/>
          <w:szCs w:val="26"/>
          <w:lang w:val="ru-RU"/>
        </w:rPr>
        <w:t xml:space="preserve"> </w:t>
      </w:r>
      <w:r w:rsidRPr="0077264D">
        <w:rPr>
          <w:sz w:val="26"/>
          <w:szCs w:val="26"/>
        </w:rPr>
        <w:t>В 2024 году численность населения</w:t>
      </w:r>
      <w:r w:rsidRPr="0077264D">
        <w:rPr>
          <w:sz w:val="26"/>
          <w:szCs w:val="26"/>
          <w:lang w:val="ru-RU"/>
        </w:rPr>
        <w:t xml:space="preserve"> района на начало года</w:t>
      </w:r>
      <w:r w:rsidRPr="0077264D">
        <w:rPr>
          <w:sz w:val="26"/>
          <w:szCs w:val="26"/>
        </w:rPr>
        <w:t xml:space="preserve"> составит по базовому варианту  –  </w:t>
      </w:r>
      <w:r w:rsidRPr="0077264D">
        <w:rPr>
          <w:sz w:val="26"/>
          <w:szCs w:val="26"/>
          <w:lang w:val="ru-RU"/>
        </w:rPr>
        <w:t>8730</w:t>
      </w:r>
      <w:r w:rsidRPr="0077264D">
        <w:rPr>
          <w:sz w:val="26"/>
          <w:szCs w:val="26"/>
        </w:rPr>
        <w:t xml:space="preserve"> человек</w:t>
      </w:r>
      <w:r w:rsidRPr="0077264D">
        <w:rPr>
          <w:sz w:val="26"/>
          <w:szCs w:val="26"/>
          <w:lang w:val="ru-RU"/>
        </w:rPr>
        <w:t>.</w:t>
      </w:r>
    </w:p>
    <w:p w:rsidR="00C751BB" w:rsidRPr="0077264D" w:rsidRDefault="00C751BB" w:rsidP="00C751BB">
      <w:pPr>
        <w:pStyle w:val="a8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 w:rsidRPr="0077264D">
        <w:rPr>
          <w:sz w:val="26"/>
          <w:szCs w:val="26"/>
        </w:rPr>
        <w:t xml:space="preserve">Влияние на улучшение демографической ситуации </w:t>
      </w:r>
      <w:proofErr w:type="spellStart"/>
      <w:r w:rsidRPr="0077264D">
        <w:rPr>
          <w:sz w:val="26"/>
          <w:szCs w:val="26"/>
        </w:rPr>
        <w:t>окаж</w:t>
      </w:r>
      <w:r w:rsidRPr="0077264D">
        <w:rPr>
          <w:sz w:val="26"/>
          <w:szCs w:val="26"/>
          <w:lang w:val="ru-RU"/>
        </w:rPr>
        <w:t>е</w:t>
      </w:r>
      <w:proofErr w:type="spellEnd"/>
      <w:r w:rsidRPr="0077264D">
        <w:rPr>
          <w:sz w:val="26"/>
          <w:szCs w:val="26"/>
        </w:rPr>
        <w:t xml:space="preserve">т, в первую очередь, </w:t>
      </w:r>
      <w:r w:rsidRPr="0077264D">
        <w:rPr>
          <w:sz w:val="26"/>
          <w:szCs w:val="26"/>
          <w:lang w:val="ru-RU"/>
        </w:rPr>
        <w:t>реализация инвестиционного проекта ООО «</w:t>
      </w:r>
      <w:proofErr w:type="spellStart"/>
      <w:r w:rsidRPr="0077264D">
        <w:rPr>
          <w:sz w:val="26"/>
          <w:szCs w:val="26"/>
          <w:lang w:val="ru-RU"/>
        </w:rPr>
        <w:t>Экоферма</w:t>
      </w:r>
      <w:proofErr w:type="spellEnd"/>
      <w:r w:rsidRPr="0077264D">
        <w:rPr>
          <w:sz w:val="26"/>
          <w:szCs w:val="26"/>
          <w:lang w:val="ru-RU"/>
        </w:rPr>
        <w:t xml:space="preserve"> «</w:t>
      </w:r>
      <w:proofErr w:type="spellStart"/>
      <w:r w:rsidRPr="0077264D">
        <w:rPr>
          <w:sz w:val="26"/>
          <w:szCs w:val="26"/>
          <w:lang w:val="ru-RU"/>
        </w:rPr>
        <w:t>Дубровское</w:t>
      </w:r>
      <w:proofErr w:type="spellEnd"/>
      <w:r w:rsidRPr="0077264D">
        <w:rPr>
          <w:sz w:val="26"/>
          <w:szCs w:val="26"/>
          <w:lang w:val="ru-RU"/>
        </w:rPr>
        <w:t>»</w:t>
      </w:r>
      <w:r w:rsidRPr="0077264D">
        <w:rPr>
          <w:sz w:val="26"/>
          <w:szCs w:val="26"/>
        </w:rPr>
        <w:t xml:space="preserve"> </w:t>
      </w:r>
      <w:r w:rsidRPr="0077264D">
        <w:rPr>
          <w:sz w:val="26"/>
          <w:szCs w:val="26"/>
          <w:lang w:val="ru-RU"/>
        </w:rPr>
        <w:t xml:space="preserve">с </w:t>
      </w:r>
      <w:r w:rsidRPr="0077264D">
        <w:rPr>
          <w:sz w:val="26"/>
          <w:szCs w:val="26"/>
        </w:rPr>
        <w:t>создание</w:t>
      </w:r>
      <w:r w:rsidRPr="0077264D">
        <w:rPr>
          <w:sz w:val="26"/>
          <w:szCs w:val="26"/>
          <w:lang w:val="ru-RU"/>
        </w:rPr>
        <w:t>м</w:t>
      </w:r>
      <w:r w:rsidRPr="0077264D">
        <w:rPr>
          <w:sz w:val="26"/>
          <w:szCs w:val="26"/>
        </w:rPr>
        <w:t xml:space="preserve"> новых рабочих мест с достойной заработной платой</w:t>
      </w:r>
      <w:r w:rsidRPr="0077264D">
        <w:rPr>
          <w:sz w:val="26"/>
          <w:szCs w:val="26"/>
          <w:lang w:val="ru-RU"/>
        </w:rPr>
        <w:t>, строительством жилых домов, инфраструктуры и привлечением трудовых ресурсов со стороны.</w:t>
      </w:r>
      <w:r w:rsidRPr="0077264D">
        <w:rPr>
          <w:sz w:val="26"/>
          <w:szCs w:val="26"/>
        </w:rPr>
        <w:t xml:space="preserve"> </w:t>
      </w:r>
    </w:p>
    <w:p w:rsidR="00C751BB" w:rsidRPr="0077264D" w:rsidRDefault="00C751BB" w:rsidP="00C751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Также на улучшение ситуации должны повлиять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меры по улучшению демографической ситуации, реализуемые в рамках Указа Президента Российской Федерации от 21 июля 2020 года №474 «О национальных целях развития Российской Федерации на период до 2030 года», а также дополнительные меры, направленные на усиление государственной поддержки семей с детьми, разработанные в соответствии с перечнем поручений Президента Российской Федерации.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spacing w:line="276" w:lineRule="auto"/>
        <w:ind w:firstLine="567"/>
        <w:jc w:val="both"/>
        <w:rPr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tabs>
          <w:tab w:val="left" w:pos="1758"/>
        </w:tabs>
        <w:spacing w:line="276" w:lineRule="auto"/>
        <w:jc w:val="both"/>
        <w:rPr>
          <w:b/>
          <w:sz w:val="26"/>
          <w:szCs w:val="26"/>
        </w:rPr>
      </w:pPr>
      <w:r w:rsidRPr="0077264D">
        <w:rPr>
          <w:b/>
          <w:sz w:val="26"/>
          <w:szCs w:val="26"/>
        </w:rPr>
        <w:t>Предпринимательство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Количество субъектов малого и среднего предпринимательства по состоянию на 11.11.2021 года составляло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185 ед., в том числе малых предприятий (ЮЛ) 23 (с ИП – малыми предприятиями 25).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 xml:space="preserve">Количество </w:t>
      </w:r>
      <w:proofErr w:type="spellStart"/>
      <w:r w:rsidRPr="0077264D">
        <w:rPr>
          <w:sz w:val="26"/>
          <w:szCs w:val="26"/>
        </w:rPr>
        <w:t>самозанятых</w:t>
      </w:r>
      <w:proofErr w:type="spellEnd"/>
      <w:r w:rsidRPr="0077264D">
        <w:rPr>
          <w:sz w:val="26"/>
          <w:szCs w:val="26"/>
        </w:rPr>
        <w:t xml:space="preserve"> на 01.10.2021г. – 147 чел. (на 05.11.2021г. – 159 человек).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Количество малых предприятий по сравнению с 2020 годом увеличилось на 2 ед., средних предприятий нет.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Количество работников малых предприятий в 2021 году оценочно составит 297 человек, рост по сравнению с 2020 годом составил 3,8%.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К  2024 году ожидается количество малых предприятий 27 ед., рост по среднесписочной численности работников малых предприятий по базовому варианту составит 13 человек или 4,3% к 2021 году.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Количество занятых в сфере МСП по итогам 9 месяцев 2021 года составляет около 950 чел., это составляет примерно 39,7% от числа занятых в экономике района. </w:t>
      </w:r>
    </w:p>
    <w:p w:rsidR="00C751BB" w:rsidRPr="0077264D" w:rsidRDefault="00C751BB" w:rsidP="00C751BB">
      <w:pPr>
        <w:spacing w:line="276" w:lineRule="auto"/>
        <w:ind w:firstLine="567"/>
        <w:jc w:val="both"/>
        <w:rPr>
          <w:sz w:val="26"/>
          <w:szCs w:val="26"/>
        </w:rPr>
      </w:pPr>
      <w:r w:rsidRPr="0077264D">
        <w:rPr>
          <w:sz w:val="26"/>
          <w:szCs w:val="26"/>
        </w:rPr>
        <w:t>Оборот малых и средних предприятий  в 2020 году составил в совокупности 498 млн. рублей, к концу 2021 года ожидается</w:t>
      </w:r>
      <w:r w:rsidRPr="0077264D">
        <w:rPr>
          <w:color w:val="FF0000"/>
          <w:sz w:val="26"/>
          <w:szCs w:val="26"/>
        </w:rPr>
        <w:t xml:space="preserve"> </w:t>
      </w:r>
      <w:r w:rsidRPr="0077264D">
        <w:rPr>
          <w:sz w:val="26"/>
          <w:szCs w:val="26"/>
        </w:rPr>
        <w:t>увеличение показателя до 635 млн. рублей, темп роста составит 127,5 % в действующих ценах к предыдущему году. На 2022 – 2024 годы прогнозируется рост в пределах 103,9-101,5% соответственно по годам по базовому варианту.</w:t>
      </w:r>
    </w:p>
    <w:p w:rsidR="00C751BB" w:rsidRPr="0077264D" w:rsidRDefault="00C751BB" w:rsidP="00C751BB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</w:p>
    <w:p w:rsidR="00C751BB" w:rsidRPr="0077264D" w:rsidRDefault="00C751BB" w:rsidP="00C751BB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  <w:r w:rsidRPr="0077264D">
        <w:rPr>
          <w:b/>
          <w:bCs/>
          <w:color w:val="FF0000"/>
          <w:sz w:val="26"/>
          <w:szCs w:val="26"/>
        </w:rPr>
        <w:t xml:space="preserve">                   </w:t>
      </w:r>
      <w:r w:rsidRPr="0077264D">
        <w:rPr>
          <w:color w:val="FF0000"/>
          <w:sz w:val="26"/>
          <w:szCs w:val="26"/>
        </w:rPr>
        <w:t xml:space="preserve">                                                        </w:t>
      </w:r>
    </w:p>
    <w:p w:rsidR="00C751BB" w:rsidRPr="0077264D" w:rsidRDefault="00C751BB" w:rsidP="00C751BB">
      <w:pPr>
        <w:jc w:val="both"/>
        <w:rPr>
          <w:sz w:val="26"/>
          <w:szCs w:val="26"/>
        </w:rPr>
      </w:pPr>
      <w:r w:rsidRPr="0077264D">
        <w:rPr>
          <w:sz w:val="26"/>
          <w:szCs w:val="26"/>
        </w:rPr>
        <w:t xml:space="preserve">Глава муниципального образования </w:t>
      </w:r>
    </w:p>
    <w:p w:rsidR="00C751BB" w:rsidRDefault="00C751BB" w:rsidP="00C751BB">
      <w:pPr>
        <w:jc w:val="both"/>
        <w:rPr>
          <w:sz w:val="26"/>
          <w:szCs w:val="26"/>
        </w:rPr>
      </w:pPr>
      <w:r w:rsidRPr="0077264D">
        <w:rPr>
          <w:sz w:val="26"/>
          <w:szCs w:val="26"/>
        </w:rPr>
        <w:t>«</w:t>
      </w:r>
      <w:r>
        <w:rPr>
          <w:sz w:val="26"/>
          <w:szCs w:val="26"/>
        </w:rPr>
        <w:t xml:space="preserve">Муниципальный округ </w:t>
      </w:r>
      <w:r w:rsidRPr="0077264D">
        <w:rPr>
          <w:sz w:val="26"/>
          <w:szCs w:val="26"/>
        </w:rPr>
        <w:t>Киясовский район</w:t>
      </w:r>
    </w:p>
    <w:p w:rsidR="00C751BB" w:rsidRPr="0077264D" w:rsidRDefault="00C751BB" w:rsidP="00C751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Удмуртской Республики</w:t>
      </w:r>
      <w:r w:rsidRPr="0077264D">
        <w:rPr>
          <w:sz w:val="26"/>
          <w:szCs w:val="26"/>
        </w:rPr>
        <w:t xml:space="preserve">»                                                                            С.В. </w:t>
      </w:r>
      <w:proofErr w:type="gramStart"/>
      <w:r w:rsidRPr="0077264D">
        <w:rPr>
          <w:sz w:val="26"/>
          <w:szCs w:val="26"/>
        </w:rPr>
        <w:t>Мерзляков</w:t>
      </w:r>
      <w:proofErr w:type="gramEnd"/>
    </w:p>
    <w:p w:rsidR="006A0818" w:rsidRDefault="006A0818" w:rsidP="000C0DCA">
      <w:pPr>
        <w:rPr>
          <w:sz w:val="26"/>
          <w:szCs w:val="26"/>
        </w:rPr>
      </w:pPr>
    </w:p>
    <w:p w:rsidR="00C751BB" w:rsidRDefault="00C751BB" w:rsidP="000C0DCA">
      <w:pPr>
        <w:rPr>
          <w:sz w:val="26"/>
          <w:szCs w:val="26"/>
        </w:rPr>
      </w:pPr>
    </w:p>
    <w:p w:rsidR="00C751BB" w:rsidRDefault="00C751BB" w:rsidP="000C0DCA">
      <w:pPr>
        <w:rPr>
          <w:sz w:val="26"/>
          <w:szCs w:val="26"/>
        </w:rPr>
      </w:pPr>
    </w:p>
    <w:sectPr w:rsidR="00C751BB" w:rsidSect="00C751BB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2E0"/>
    <w:multiLevelType w:val="multilevel"/>
    <w:tmpl w:val="126884B0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3"/>
      <w:lvlText w:val="%1.%2."/>
      <w:lvlJc w:val="left"/>
      <w:pPr>
        <w:ind w:left="15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">
    <w:nsid w:val="2654165D"/>
    <w:multiLevelType w:val="hybridMultilevel"/>
    <w:tmpl w:val="4A040D96"/>
    <w:lvl w:ilvl="0" w:tplc="ADBC7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F80EB52">
      <w:numFmt w:val="none"/>
      <w:lvlText w:val=""/>
      <w:lvlJc w:val="left"/>
      <w:pPr>
        <w:tabs>
          <w:tab w:val="num" w:pos="360"/>
        </w:tabs>
      </w:pPr>
    </w:lvl>
    <w:lvl w:ilvl="2" w:tplc="56D6B79C">
      <w:numFmt w:val="none"/>
      <w:lvlText w:val=""/>
      <w:lvlJc w:val="left"/>
      <w:pPr>
        <w:tabs>
          <w:tab w:val="num" w:pos="360"/>
        </w:tabs>
      </w:pPr>
    </w:lvl>
    <w:lvl w:ilvl="3" w:tplc="7E28277A">
      <w:numFmt w:val="none"/>
      <w:lvlText w:val=""/>
      <w:lvlJc w:val="left"/>
      <w:pPr>
        <w:tabs>
          <w:tab w:val="num" w:pos="360"/>
        </w:tabs>
      </w:pPr>
    </w:lvl>
    <w:lvl w:ilvl="4" w:tplc="CF78C7F2">
      <w:numFmt w:val="none"/>
      <w:lvlText w:val=""/>
      <w:lvlJc w:val="left"/>
      <w:pPr>
        <w:tabs>
          <w:tab w:val="num" w:pos="360"/>
        </w:tabs>
      </w:pPr>
    </w:lvl>
    <w:lvl w:ilvl="5" w:tplc="1DD86FA8">
      <w:numFmt w:val="none"/>
      <w:lvlText w:val=""/>
      <w:lvlJc w:val="left"/>
      <w:pPr>
        <w:tabs>
          <w:tab w:val="num" w:pos="360"/>
        </w:tabs>
      </w:pPr>
    </w:lvl>
    <w:lvl w:ilvl="6" w:tplc="1BBEA7E0">
      <w:numFmt w:val="none"/>
      <w:lvlText w:val=""/>
      <w:lvlJc w:val="left"/>
      <w:pPr>
        <w:tabs>
          <w:tab w:val="num" w:pos="360"/>
        </w:tabs>
      </w:pPr>
    </w:lvl>
    <w:lvl w:ilvl="7" w:tplc="D2A24BBA">
      <w:numFmt w:val="none"/>
      <w:lvlText w:val=""/>
      <w:lvlJc w:val="left"/>
      <w:pPr>
        <w:tabs>
          <w:tab w:val="num" w:pos="360"/>
        </w:tabs>
      </w:pPr>
    </w:lvl>
    <w:lvl w:ilvl="8" w:tplc="8A6CC9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0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>
    <w:nsid w:val="7CB6315B"/>
    <w:multiLevelType w:val="hybridMultilevel"/>
    <w:tmpl w:val="5AFA9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68DE"/>
    <w:rsid w:val="000863EC"/>
    <w:rsid w:val="000B6752"/>
    <w:rsid w:val="000C0DCA"/>
    <w:rsid w:val="001110A1"/>
    <w:rsid w:val="00145948"/>
    <w:rsid w:val="001527BA"/>
    <w:rsid w:val="00166DBD"/>
    <w:rsid w:val="001F40CC"/>
    <w:rsid w:val="00210616"/>
    <w:rsid w:val="00242153"/>
    <w:rsid w:val="00243326"/>
    <w:rsid w:val="00295626"/>
    <w:rsid w:val="002B7FF8"/>
    <w:rsid w:val="002E10E5"/>
    <w:rsid w:val="002E5064"/>
    <w:rsid w:val="00380E16"/>
    <w:rsid w:val="003A29C9"/>
    <w:rsid w:val="003A7164"/>
    <w:rsid w:val="003C2097"/>
    <w:rsid w:val="003D1363"/>
    <w:rsid w:val="003D6AF9"/>
    <w:rsid w:val="003F5332"/>
    <w:rsid w:val="004157D5"/>
    <w:rsid w:val="004A7E9A"/>
    <w:rsid w:val="005119C2"/>
    <w:rsid w:val="005367DB"/>
    <w:rsid w:val="005E473E"/>
    <w:rsid w:val="00683344"/>
    <w:rsid w:val="006A0818"/>
    <w:rsid w:val="00735003"/>
    <w:rsid w:val="007421BB"/>
    <w:rsid w:val="00754479"/>
    <w:rsid w:val="00792E2A"/>
    <w:rsid w:val="007E62FB"/>
    <w:rsid w:val="008321E4"/>
    <w:rsid w:val="00884793"/>
    <w:rsid w:val="008B7364"/>
    <w:rsid w:val="008F2644"/>
    <w:rsid w:val="00973EA7"/>
    <w:rsid w:val="009A46AE"/>
    <w:rsid w:val="009B4CC1"/>
    <w:rsid w:val="009D0242"/>
    <w:rsid w:val="00A9141D"/>
    <w:rsid w:val="00AF378A"/>
    <w:rsid w:val="00B325D0"/>
    <w:rsid w:val="00B80685"/>
    <w:rsid w:val="00C207B6"/>
    <w:rsid w:val="00C21EC0"/>
    <w:rsid w:val="00C44A2A"/>
    <w:rsid w:val="00C47C29"/>
    <w:rsid w:val="00C6337C"/>
    <w:rsid w:val="00C751BB"/>
    <w:rsid w:val="00C8480C"/>
    <w:rsid w:val="00CA5BD6"/>
    <w:rsid w:val="00CC0465"/>
    <w:rsid w:val="00D11711"/>
    <w:rsid w:val="00DB1AC6"/>
    <w:rsid w:val="00DB2348"/>
    <w:rsid w:val="00DD0330"/>
    <w:rsid w:val="00DE758C"/>
    <w:rsid w:val="00DF7157"/>
    <w:rsid w:val="00E3773C"/>
    <w:rsid w:val="00E75C16"/>
    <w:rsid w:val="00EC129A"/>
    <w:rsid w:val="00EE7329"/>
    <w:rsid w:val="00F3314F"/>
    <w:rsid w:val="00F662E7"/>
    <w:rsid w:val="00F74384"/>
    <w:rsid w:val="00FA67C2"/>
    <w:rsid w:val="00FC7DCF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1">
    <w:name w:val="Заголовок 3 Знак"/>
    <w:basedOn w:val="a0"/>
    <w:link w:val="30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0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ody Text Indent"/>
    <w:basedOn w:val="a"/>
    <w:link w:val="a7"/>
    <w:uiPriority w:val="99"/>
    <w:rsid w:val="00C751BB"/>
    <w:pPr>
      <w:ind w:left="360" w:firstLine="34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51B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8">
    <w:name w:val="Body Text"/>
    <w:aliases w:val="bt"/>
    <w:basedOn w:val="a"/>
    <w:link w:val="a9"/>
    <w:uiPriority w:val="99"/>
    <w:rsid w:val="00C751B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aliases w:val="bt Знак"/>
    <w:basedOn w:val="a0"/>
    <w:link w:val="a8"/>
    <w:uiPriority w:val="99"/>
    <w:rsid w:val="00C751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C751BB"/>
    <w:pPr>
      <w:keepLines w:val="0"/>
      <w:numPr>
        <w:numId w:val="3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C751BB"/>
    <w:pPr>
      <w:numPr>
        <w:ilvl w:val="1"/>
        <w:numId w:val="3"/>
      </w:numPr>
      <w:spacing w:before="120" w:after="120"/>
      <w:ind w:left="1142"/>
    </w:pPr>
    <w:rPr>
      <w:rFonts w:cs="Times New Roman"/>
      <w:b/>
      <w:bCs w:val="0"/>
      <w:lang w:val="x-none" w:eastAsia="x-none"/>
    </w:rPr>
  </w:style>
  <w:style w:type="character" w:customStyle="1" w:styleId="ConsPlusNormal0">
    <w:name w:val="ConsPlusNormal Знак"/>
    <w:link w:val="ConsPlusNormal"/>
    <w:locked/>
    <w:rsid w:val="00C751B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1">
    <w:name w:val="Заголовок 3 Знак"/>
    <w:basedOn w:val="a0"/>
    <w:link w:val="30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0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ody Text Indent"/>
    <w:basedOn w:val="a"/>
    <w:link w:val="a7"/>
    <w:uiPriority w:val="99"/>
    <w:rsid w:val="00C751BB"/>
    <w:pPr>
      <w:ind w:left="360" w:firstLine="34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51B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8">
    <w:name w:val="Body Text"/>
    <w:aliases w:val="bt"/>
    <w:basedOn w:val="a"/>
    <w:link w:val="a9"/>
    <w:uiPriority w:val="99"/>
    <w:rsid w:val="00C751B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aliases w:val="bt Знак"/>
    <w:basedOn w:val="a0"/>
    <w:link w:val="a8"/>
    <w:uiPriority w:val="99"/>
    <w:rsid w:val="00C751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C751BB"/>
    <w:pPr>
      <w:keepLines w:val="0"/>
      <w:numPr>
        <w:numId w:val="3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C751BB"/>
    <w:pPr>
      <w:numPr>
        <w:ilvl w:val="1"/>
        <w:numId w:val="3"/>
      </w:numPr>
      <w:spacing w:before="120" w:after="120"/>
      <w:ind w:left="1142"/>
    </w:pPr>
    <w:rPr>
      <w:rFonts w:cs="Times New Roman"/>
      <w:b/>
      <w:bCs w:val="0"/>
      <w:lang w:val="x-none" w:eastAsia="x-none"/>
    </w:rPr>
  </w:style>
  <w:style w:type="character" w:customStyle="1" w:styleId="ConsPlusNormal0">
    <w:name w:val="ConsPlusNormal Знак"/>
    <w:link w:val="ConsPlusNormal"/>
    <w:locked/>
    <w:rsid w:val="00C751B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B312-CDBA-4960-8A7E-D9B78F7A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2017-06-20T10:16:00Z</cp:lastPrinted>
  <dcterms:created xsi:type="dcterms:W3CDTF">2021-12-03T10:02:00Z</dcterms:created>
  <dcterms:modified xsi:type="dcterms:W3CDTF">2021-12-07T09:05:00Z</dcterms:modified>
</cp:coreProperties>
</file>