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1. </w:t>
      </w:r>
      <w:hyperlink r:id="rId8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</w:p>
    <w:p w:rsidR="00165F46" w:rsidRDefault="00AE1C9D" w:rsidP="00240E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485B18" w:rsidRPr="00485B1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</w:t>
      </w:r>
      <w:r w:rsidR="00240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F9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полугодие </w:t>
      </w:r>
    </w:p>
    <w:p w:rsidR="00485B18" w:rsidRPr="00485B18" w:rsidRDefault="00485B18" w:rsidP="00240E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25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10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5529"/>
        <w:gridCol w:w="9781"/>
      </w:tblGrid>
      <w:tr w:rsidR="00485B18" w:rsidRPr="00A61F39" w:rsidTr="006D7C87">
        <w:tc>
          <w:tcPr>
            <w:tcW w:w="5529" w:type="dxa"/>
            <w:shd w:val="clear" w:color="auto" w:fill="auto"/>
          </w:tcPr>
          <w:p w:rsidR="00485B18" w:rsidRPr="00A61F39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9781" w:type="dxa"/>
            <w:shd w:val="clear" w:color="auto" w:fill="auto"/>
          </w:tcPr>
          <w:p w:rsidR="00485B18" w:rsidRPr="00A61F39" w:rsidRDefault="00485B18" w:rsidP="00240E9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6D7C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proofErr w:type="spellStart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</w:t>
            </w:r>
            <w:proofErr w:type="spellEnd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район</w:t>
            </w:r>
            <w:r w:rsidR="006D7C87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 на 2016 – 202</w:t>
            </w:r>
            <w:r w:rsidR="006D7C8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A61F39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1531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503"/>
        <w:gridCol w:w="425"/>
        <w:gridCol w:w="2694"/>
        <w:gridCol w:w="992"/>
        <w:gridCol w:w="1559"/>
        <w:gridCol w:w="1418"/>
        <w:gridCol w:w="1559"/>
        <w:gridCol w:w="1417"/>
        <w:gridCol w:w="1134"/>
        <w:gridCol w:w="1276"/>
        <w:gridCol w:w="1843"/>
      </w:tblGrid>
      <w:tr w:rsidR="00485B18" w:rsidRPr="00A61F39" w:rsidTr="00A61F39">
        <w:trPr>
          <w:trHeight w:val="20"/>
          <w:tblHeader/>
        </w:trPr>
        <w:tc>
          <w:tcPr>
            <w:tcW w:w="993" w:type="dxa"/>
            <w:gridSpan w:val="2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</w:t>
            </w:r>
            <w:proofErr w:type="spellStart"/>
            <w:proofErr w:type="gramStart"/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классифика-ции</w:t>
            </w:r>
            <w:proofErr w:type="spellEnd"/>
            <w:proofErr w:type="gramEnd"/>
          </w:p>
        </w:tc>
        <w:tc>
          <w:tcPr>
            <w:tcW w:w="425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4536" w:type="dxa"/>
            <w:gridSpan w:val="3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плана на отчетный год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(снижения) к уровню прошлого года, %</w:t>
            </w: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485B18" w:rsidRPr="00A61F39" w:rsidTr="00A61F39">
        <w:trPr>
          <w:trHeight w:val="509"/>
          <w:tblHeader/>
        </w:trPr>
        <w:tc>
          <w:tcPr>
            <w:tcW w:w="993" w:type="dxa"/>
            <w:gridSpan w:val="2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за год, предшествующий отчетному году 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отчетный год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на конец отчетного периода, нарастающим итогом</w:t>
            </w:r>
          </w:p>
        </w:tc>
        <w:tc>
          <w:tcPr>
            <w:tcW w:w="1417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B18" w:rsidRPr="00485B18" w:rsidTr="00A61F39">
        <w:trPr>
          <w:trHeight w:val="70"/>
          <w:tblHeader/>
        </w:trPr>
        <w:tc>
          <w:tcPr>
            <w:tcW w:w="490" w:type="dxa"/>
            <w:noWrap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3" w:type="dxa"/>
            <w:noWrap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25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B18" w:rsidRPr="00485B18" w:rsidTr="00EA1A00">
        <w:trPr>
          <w:trHeight w:val="20"/>
        </w:trPr>
        <w:tc>
          <w:tcPr>
            <w:tcW w:w="490" w:type="dxa"/>
            <w:vAlign w:val="center"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Align w:val="center"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2" w:type="dxa"/>
            <w:gridSpan w:val="9"/>
            <w:vAlign w:val="center"/>
          </w:tcPr>
          <w:p w:rsidR="008144DE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proofErr w:type="spellStart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</w:t>
            </w:r>
            <w:proofErr w:type="spellEnd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485B18" w:rsidRPr="00240E93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  <w:tr w:rsidR="00A3607C" w:rsidRPr="00485B18" w:rsidTr="00A3607C">
        <w:trPr>
          <w:trHeight w:val="839"/>
        </w:trPr>
        <w:tc>
          <w:tcPr>
            <w:tcW w:w="490" w:type="dxa"/>
            <w:vMerge w:val="restart"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vMerge w:val="restart"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впервые зарегистрированных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наркопотребителей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100 тыс. человек населения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чел./</w:t>
            </w: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тыс. населения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1793">
              <w:rPr>
                <w:rFonts w:ascii="Times New Roman" w:hAnsi="Times New Roman" w:cs="Times New Roman"/>
                <w:sz w:val="18"/>
                <w:szCs w:val="18"/>
              </w:rPr>
              <w:t xml:space="preserve"> 0,00</w:t>
            </w:r>
            <w:r w:rsidR="00814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A3607C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A360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349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360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noWrap/>
          </w:tcPr>
          <w:p w:rsidR="00A3607C" w:rsidRPr="00A3607C" w:rsidRDefault="00CD08B7" w:rsidP="00A3607C">
            <w:pPr>
              <w:tabs>
                <w:tab w:val="left" w:pos="29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noWrap/>
          </w:tcPr>
          <w:p w:rsidR="00A3607C" w:rsidRPr="00485B18" w:rsidRDefault="00BC527E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-0,001</w:t>
            </w:r>
          </w:p>
        </w:tc>
        <w:tc>
          <w:tcPr>
            <w:tcW w:w="1134" w:type="dxa"/>
            <w:noWrap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A3607C" w:rsidRPr="00485B18" w:rsidRDefault="00F43D65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A3607C" w:rsidRPr="00485B18" w:rsidTr="00A3607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4" w:type="dxa"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пациентов, включенных в реабилитационные программы, по отношению к общему числу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наркопотребителей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обратившихся за наркологической помощью (ведомственная отчетность БУЗ УР «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Киясовская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РБ МЗ УР»)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CD08B7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CD08B7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559" w:type="dxa"/>
            <w:noWrap/>
          </w:tcPr>
          <w:p w:rsidR="00A149EB" w:rsidRPr="00A3607C" w:rsidRDefault="00F43D65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7" w:type="dxa"/>
            <w:noWrap/>
          </w:tcPr>
          <w:p w:rsidR="00A3607C" w:rsidRPr="00485B18" w:rsidRDefault="00F43D65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-39,91</w:t>
            </w:r>
          </w:p>
        </w:tc>
        <w:tc>
          <w:tcPr>
            <w:tcW w:w="1134" w:type="dxa"/>
            <w:noWrap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CD08B7" w:rsidRDefault="00BC527E" w:rsidP="00CD08B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A3607C" w:rsidRPr="00485B18" w:rsidRDefault="00F43D65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Данный показатель говорит о том, что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наркопотребителей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реабилитационные программы увеличилось</w:t>
            </w:r>
          </w:p>
        </w:tc>
      </w:tr>
      <w:tr w:rsidR="00A3607C" w:rsidRPr="00485B18" w:rsidTr="00A3607C">
        <w:trPr>
          <w:trHeight w:val="1698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4" w:type="dxa"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больных наркоманией, прошедших лечение и реабилитацию, длительность </w:t>
            </w:r>
            <w:proofErr w:type="gram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ремиссии</w:t>
            </w:r>
            <w:proofErr w:type="gram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 которых составляет не менее 2 лет (ведомственная отчетность БУЗ УР «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Киясовская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РБ МЗ УР»)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CD08B7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CD08B7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noWrap/>
          </w:tcPr>
          <w:p w:rsidR="00A3607C" w:rsidRPr="00A3607C" w:rsidRDefault="0096538B" w:rsidP="00A3607C">
            <w:pPr>
              <w:tabs>
                <w:tab w:val="left" w:pos="29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3607C" w:rsidRPr="00A3607C" w:rsidRDefault="00A3607C" w:rsidP="00A3607C">
            <w:pPr>
              <w:tabs>
                <w:tab w:val="left" w:pos="29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noWrap/>
          </w:tcPr>
          <w:p w:rsidR="00A3607C" w:rsidRPr="00485B18" w:rsidRDefault="0096538B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1134" w:type="dxa"/>
            <w:noWrap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A3607C" w:rsidRPr="00485B18" w:rsidRDefault="00B34903" w:rsidP="00935E5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43D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A3607C" w:rsidRPr="00485B18" w:rsidTr="00A3607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4" w:type="dxa"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0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выявленных преступлений, связанных с незаконным оборотом наркотических средств (ведомственная отчетность отделения МВД России по </w:t>
            </w:r>
            <w:proofErr w:type="spellStart"/>
            <w:r w:rsidRPr="00CE10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Киясовскому</w:t>
            </w:r>
            <w:proofErr w:type="spellEnd"/>
            <w:r w:rsidRPr="00CE10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71020A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C43ECF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noWrap/>
          </w:tcPr>
          <w:p w:rsidR="00A3607C" w:rsidRPr="00A3607C" w:rsidRDefault="0071020A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3607C" w:rsidRPr="00A3607C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noWrap/>
          </w:tcPr>
          <w:p w:rsidR="00A3607C" w:rsidRPr="00485B18" w:rsidRDefault="0071020A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1134" w:type="dxa"/>
            <w:noWrap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71020A" w:rsidRDefault="00BC527E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1 </w:t>
            </w:r>
            <w:r w:rsidR="00710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полугодии 2024</w:t>
            </w:r>
            <w:r w:rsidR="00A14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10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территории </w:t>
            </w:r>
            <w:proofErr w:type="spellStart"/>
            <w:r w:rsidR="00710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Киясовского</w:t>
            </w:r>
            <w:proofErr w:type="spellEnd"/>
            <w:r w:rsidR="00710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преступлений не зарегистрировано</w:t>
            </w:r>
          </w:p>
          <w:p w:rsidR="00A3607C" w:rsidRPr="00485B18" w:rsidRDefault="0071020A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3607C" w:rsidRPr="00485B18" w:rsidTr="00A3607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4" w:type="dxa"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публичных мероприятий, направленных на профилактику наркомании среди населения района (ведомственная отчетность Управления по культуре, делам молодежи, спорту и туризму Администрации МО «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Киясовский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район»)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71020A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C43ECF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360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noWrap/>
          </w:tcPr>
          <w:p w:rsidR="00CF1E50" w:rsidRPr="00A3607C" w:rsidRDefault="00F43D65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417" w:type="dxa"/>
            <w:noWrap/>
          </w:tcPr>
          <w:p w:rsidR="00A3607C" w:rsidRPr="00485B18" w:rsidRDefault="00F43D65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-74</w:t>
            </w:r>
          </w:p>
        </w:tc>
        <w:tc>
          <w:tcPr>
            <w:tcW w:w="1134" w:type="dxa"/>
            <w:noWrap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A3607C" w:rsidRPr="00485B18" w:rsidRDefault="00F43D65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3607C" w:rsidRPr="00485B18" w:rsidTr="00A3607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4" w:type="dxa"/>
          </w:tcPr>
          <w:p w:rsidR="00A3607C" w:rsidRPr="00B463C9" w:rsidRDefault="00A3607C" w:rsidP="00A3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 и молодёжи, охваченных профилактическими мероприятиями, по отношению к общей численности указанной категории (ведомственная отчетность Отдела по делам молодежи Управления по культуре, делам молодёжи, спорту и туризму Администрации МО «</w:t>
            </w:r>
            <w:proofErr w:type="spellStart"/>
            <w:r w:rsidRPr="00B46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Киясовский</w:t>
            </w:r>
            <w:proofErr w:type="spellEnd"/>
            <w:r w:rsidRPr="00B46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район»)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964CF4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B34903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59" w:type="dxa"/>
            <w:noWrap/>
          </w:tcPr>
          <w:p w:rsidR="00A3607C" w:rsidRPr="00A3607C" w:rsidRDefault="00C845E6" w:rsidP="00D77D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417" w:type="dxa"/>
            <w:noWrap/>
          </w:tcPr>
          <w:p w:rsidR="00A3607C" w:rsidRPr="00485B18" w:rsidRDefault="00C845E6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+4</w:t>
            </w:r>
          </w:p>
        </w:tc>
        <w:tc>
          <w:tcPr>
            <w:tcW w:w="1134" w:type="dxa"/>
            <w:noWrap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C57F73" w:rsidRDefault="00C57F73" w:rsidP="00C57F7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На 1 апреля 2024 численность населения (постоянных жителей)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Киясовского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района    в возрасте от 7 до 17 лет - 1 045 человек, молодежи от 18 до 29 лет - 1 058 человек, что составляет 2103 человека.  </w:t>
            </w:r>
          </w:p>
          <w:p w:rsidR="00CA051C" w:rsidRPr="00C57F73" w:rsidRDefault="00CA051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Охвачено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профмероприятиями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в 1 полугодии </w:t>
            </w:r>
            <w:r w:rsidR="00C57F7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202</w:t>
            </w:r>
            <w:r w:rsidR="00F43D6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года </w:t>
            </w:r>
            <w:r w:rsidR="0062419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</w:t>
            </w:r>
            <w:r w:rsidR="00F43D6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76</w:t>
            </w:r>
            <w:r w:rsidR="0062419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человек</w:t>
            </w:r>
            <w:r w:rsidR="00C57F7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 </w:t>
            </w:r>
          </w:p>
          <w:p w:rsidR="00A3607C" w:rsidRPr="00CA051C" w:rsidRDefault="00CA051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3607C" w:rsidRPr="00485B18" w:rsidTr="00A3607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4" w:type="dxa"/>
          </w:tcPr>
          <w:p w:rsidR="00A3607C" w:rsidRPr="00B463C9" w:rsidRDefault="00A3607C" w:rsidP="00A3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специалистов заинтересованных ведомств, обученных по вопросам профилактики наркомании (ведомственная отчетность Управления образования Администрации МО «</w:t>
            </w:r>
            <w:proofErr w:type="spellStart"/>
            <w:r w:rsidRPr="00B46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Киясовский</w:t>
            </w:r>
            <w:proofErr w:type="spellEnd"/>
            <w:r w:rsidRPr="00B46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район»)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964CF4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B34903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noWrap/>
          </w:tcPr>
          <w:p w:rsidR="00A3607C" w:rsidRPr="00A3607C" w:rsidRDefault="004D3A28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noWrap/>
          </w:tcPr>
          <w:p w:rsidR="00A3607C" w:rsidRPr="00485B18" w:rsidRDefault="004D3A28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1134" w:type="dxa"/>
            <w:noWrap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A3607C" w:rsidRPr="000845E4" w:rsidRDefault="00C845E6" w:rsidP="00C845E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1 полугодии 2024 года обучения не проводились</w:t>
            </w:r>
          </w:p>
        </w:tc>
      </w:tr>
    </w:tbl>
    <w:p w:rsidR="00240E93" w:rsidRDefault="00485B18" w:rsidP="00A3607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B1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 w:type="textWrapping" w:clear="all"/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2. </w:t>
      </w:r>
      <w:hyperlink r:id="rId10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основных мероприятий муниципальной программы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170F" w:rsidRDefault="00AE1C9D" w:rsidP="002E1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" w:history="1">
        <w:r w:rsidR="00485B18" w:rsidRPr="00485B1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выполнении основных мероприятий муниципальной программы</w:t>
      </w:r>
      <w:r w:rsidR="00240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1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2E170F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2E1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полугодие </w:t>
      </w:r>
    </w:p>
    <w:p w:rsidR="002E170F" w:rsidRPr="00485B18" w:rsidRDefault="002E170F" w:rsidP="002E1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6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485B18" w:rsidRPr="00485B18" w:rsidRDefault="00485B18" w:rsidP="002E1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3686"/>
        <w:gridCol w:w="11623"/>
      </w:tblGrid>
      <w:tr w:rsidR="00485B18" w:rsidRPr="00485B18" w:rsidTr="00240E93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623" w:type="dxa"/>
            <w:shd w:val="clear" w:color="auto" w:fill="auto"/>
          </w:tcPr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proofErr w:type="spellStart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</w:t>
            </w:r>
            <w:proofErr w:type="spellEnd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 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41"/>
        <w:gridCol w:w="2446"/>
        <w:gridCol w:w="1761"/>
        <w:gridCol w:w="1459"/>
        <w:gridCol w:w="1206"/>
        <w:gridCol w:w="2143"/>
        <w:gridCol w:w="3354"/>
        <w:gridCol w:w="1842"/>
      </w:tblGrid>
      <w:tr w:rsidR="00485B18" w:rsidRPr="00485B18" w:rsidTr="00486F50">
        <w:trPr>
          <w:trHeight w:val="20"/>
        </w:trPr>
        <w:tc>
          <w:tcPr>
            <w:tcW w:w="1807" w:type="dxa"/>
            <w:gridSpan w:val="4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446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программы,                                                основного мероприятия, мероприятия</w:t>
            </w:r>
          </w:p>
        </w:tc>
        <w:tc>
          <w:tcPr>
            <w:tcW w:w="1761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исполнитель,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</w:t>
            </w:r>
          </w:p>
        </w:tc>
        <w:tc>
          <w:tcPr>
            <w:tcW w:w="1459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2143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3354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Достигнутый результат на конец отчетного периода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41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44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 xml:space="preserve">Координация деятельности субъектов системы профилактики наркомании </w:t>
            </w:r>
            <w:proofErr w:type="spellStart"/>
            <w:proofErr w:type="gramStart"/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наркомании</w:t>
            </w:r>
            <w:proofErr w:type="spellEnd"/>
            <w:proofErr w:type="gramEnd"/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 xml:space="preserve">, развитие и укрепление системы  межведомственного взаимодействия  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7635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Проведение мониторинга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наркоситуации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с целью изучения фактических масштабов распространения наркомании на территории района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Отделение МВД России по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Киясовскому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 - февраль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Изучение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наркоситуации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районе с целью принятия необходимых мер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964CF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 мониторинг, ситуация стабильная, на оперативном учете в отделении ОВД по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Киясовскому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району состоит 2</w:t>
            </w:r>
            <w:r w:rsidR="009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</w:t>
            </w:r>
            <w:r w:rsidR="009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9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них 5 находятся на СВО, 10 на постоянное место жительства выехали за пределы </w:t>
            </w:r>
            <w:proofErr w:type="spellStart"/>
            <w:r w:rsidR="009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Киясовского</w:t>
            </w:r>
            <w:proofErr w:type="spellEnd"/>
            <w:r w:rsidR="009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района,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учетах в ЦРБ</w:t>
            </w:r>
            <w:r w:rsidR="00A3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8E3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наркозависимых.  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деятельности районной Антинаркотической комиссии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Председатель комиссии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Координация деятельности субъектов системы профилактики, ведущих антинаркотическую деятельность  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3A7DC5">
            <w:pPr>
              <w:spacing w:after="0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Координация осуществляется, в</w:t>
            </w:r>
            <w:r w:rsidR="009B4C0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полугодии </w:t>
            </w:r>
            <w:r w:rsidRPr="00485B1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  <w:r w:rsidR="008E38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964C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485B1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г. проведено </w:t>
            </w:r>
            <w:r w:rsidR="009B4C0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Pr="00485B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заседания  комиссии</w:t>
            </w:r>
            <w:r w:rsidR="003A7DC5">
              <w:rPr>
                <w:rFonts w:ascii="Times New Roman" w:eastAsia="Calibri" w:hAnsi="Times New Roman" w:cs="Times New Roman"/>
                <w:sz w:val="18"/>
                <w:szCs w:val="18"/>
              </w:rPr>
              <w:t>, рассмотрено 7</w:t>
            </w:r>
            <w:r w:rsidR="009B4C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вопрос</w:t>
            </w:r>
            <w:r w:rsidR="003A7DC5">
              <w:rPr>
                <w:rFonts w:ascii="Times New Roman" w:eastAsia="Calibri" w:hAnsi="Times New Roman" w:cs="Times New Roman"/>
                <w:sz w:val="18"/>
                <w:szCs w:val="18"/>
              </w:rPr>
              <w:t>ов</w:t>
            </w:r>
            <w:r w:rsidR="009B4C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принято </w:t>
            </w:r>
            <w:r w:rsidR="003A7DC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9B4C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решений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Проведение семинаров, совещаний,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круглых столов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 вопросам противодействия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злоупотребелению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наркотическими средствами и психотропными веществами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нтинаркотическая комиссия, 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специалистов, занимающихся профилактикой наркомании с целью организации ими эффективной работы</w:t>
            </w:r>
          </w:p>
        </w:tc>
        <w:tc>
          <w:tcPr>
            <w:tcW w:w="3354" w:type="dxa"/>
            <w:noWrap/>
            <w:vAlign w:val="bottom"/>
            <w:hideMark/>
          </w:tcPr>
          <w:p w:rsidR="003A7DC5" w:rsidRDefault="003A7DC5" w:rsidP="00724A5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два заседания антинаркотической комиссии по данным вопросам 29.03.2024 и 17.06.2024 года</w:t>
            </w:r>
          </w:p>
          <w:p w:rsidR="00485B18" w:rsidRPr="00485B18" w:rsidRDefault="003A7DC5" w:rsidP="00724A5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Сбор и анализ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критериев оценки антинаркотической деятельности субъектов системы профилактики</w:t>
            </w:r>
            <w:proofErr w:type="gramEnd"/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Антинаркотическая комиссия, субъекты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системы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Изучение фактической обстановки по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FB1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ркоситуации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районе, принятие мер для снижения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Изучено, статистические данные в таблице в Приложении 1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Работа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горячей линии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тематическим вопросам с участием специалистов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Антинаркотическая комиссия, Отделение МВД России по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Киясовскому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Март, ноябрь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Выявление фактов и мест  продажи наркотиков, адресов притонов, где употребляют наркотики, мест  произрастания и продажи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наркосодержащих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растений мака и конопли  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485B18" w:rsidRPr="00752DB0" w:rsidRDefault="00752DB0" w:rsidP="006E3C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рамках проведении Общероссийской антинаркотической акции «Сообщи, где торгуют смертью!» в </w:t>
            </w:r>
            <w:proofErr w:type="spellStart"/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Киясовском</w:t>
            </w:r>
            <w:proofErr w:type="spellEnd"/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районе в </w:t>
            </w:r>
            <w:r w:rsidR="00D60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</w:t>
            </w:r>
            <w:r w:rsidR="00376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D60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 этап) </w:t>
            </w:r>
            <w:r w:rsidR="00376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организована работа телефонных линий в </w:t>
            </w:r>
            <w:proofErr w:type="gramStart"/>
            <w:r w:rsidR="008E3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Районном-координационно</w:t>
            </w:r>
            <w:proofErr w:type="gramEnd"/>
            <w:r w:rsidR="008E3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методическом центре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</w:t>
            </w:r>
            <w:r w:rsidR="008E3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«</w:t>
            </w:r>
            <w:r w:rsidR="008E3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округ </w:t>
            </w:r>
            <w:proofErr w:type="spellStart"/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Киясовский</w:t>
            </w:r>
            <w:proofErr w:type="spellEnd"/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 w:rsidR="008E3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Удмуртской Республики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Отделении МВД России по </w:t>
            </w:r>
            <w:proofErr w:type="spellStart"/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Киясовскому</w:t>
            </w:r>
            <w:proofErr w:type="spellEnd"/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району, Управлении образования Администрация МО «</w:t>
            </w:r>
            <w:proofErr w:type="spellStart"/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Киясовский</w:t>
            </w:r>
            <w:proofErr w:type="spellEnd"/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 w:rsidR="008E3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 период работы телефонной линии вопросов по лечению и реабилитации лиц, сообщений по фактам реализации наркотических средств от  населения не поступ</w:t>
            </w:r>
            <w:r w:rsidR="00D60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ло.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и проведение районных оперативно-профилактических операций в рамках республиканских: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пресечению поступления в незаконный оборот наркотических средств растительного происхождения;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Допинг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выявлению источников и перекрытию каналов поступления в незаконный оборот лекарственных наркотических средств и психотропных веществ;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Канал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пресечению незаконного перемещения наркотических и психотропных веществ;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проведение иных плановых мероприятий по обнаружению незаконных посевов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наркокультур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и уничтожению очагов произрастания дикорастущей конопли, по выявлению, правонарушений в системе легального оборота наркотиков, перекрытию каналов их утечки, выявлению и ликвидации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наркопритонов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 пресечению незаконного перемещения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Отделение МВД России по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Киясовскому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 -  сентябрь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правонарушений, связных с незаконным оборотом наркотических средств, снижение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2B13B6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акции    проводятся,</w:t>
            </w:r>
            <w:r w:rsidR="00376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основании межведомственных планов</w:t>
            </w:r>
            <w:proofErr w:type="gramStart"/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76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="00376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приказов МВД по УР. Отделением МВД России по </w:t>
            </w:r>
            <w:proofErr w:type="spellStart"/>
            <w:r w:rsidR="00376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Киясовскому</w:t>
            </w:r>
            <w:proofErr w:type="spellEnd"/>
            <w:r w:rsidR="00376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району в 1 полугодии 202</w:t>
            </w:r>
            <w:r w:rsidR="003A7D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376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 </w:t>
            </w: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76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правонарушени</w:t>
            </w:r>
            <w:r w:rsidR="003A7D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я, связанные с незаконным оборотом наркотиков не выявлялись</w:t>
            </w:r>
            <w:r w:rsidR="00376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Своевременное информирование учреждений здравоохранения района о потребителях наркотических средств, совершивших преступления и правонарушения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Усиление межведомственного сотрудничества субъектов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системы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профилактики с целью организации эффективной работы, принятия своевременных мер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проводится, организуются ночные рейды, лица не выявлены</w:t>
            </w:r>
            <w:r w:rsidR="002D2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субъекты профилактики ориентированы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ru-RU"/>
              </w:rPr>
            </w:pPr>
            <w:r w:rsidRPr="004373BE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рейдов по местам концентрации подростков и молодежи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  <w:t>КДНиЗП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  <w:t>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  <w:t>члены антинаркотической комиссии, главы МО</w:t>
            </w:r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  <w:t>поселений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правопорядка;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Выявление правонарушений, связанных </w:t>
            </w:r>
            <w:proofErr w:type="gram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злоупотреблением наркотическими средствами и психотропными веществами в общественных местах,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987781" w:rsidP="003A7DC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1 полугодии 202</w:t>
            </w:r>
            <w:r w:rsidR="003A7D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КДН и ЗП о</w:t>
            </w:r>
            <w:r w:rsidR="00485B18"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рганизовано </w:t>
            </w:r>
            <w:r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485B18"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межведомственных </w:t>
            </w:r>
            <w:r w:rsidR="00485B18"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ночных рейд</w:t>
            </w:r>
            <w:r w:rsidR="00D605E9"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  <w:r w:rsidR="00DE77AC"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Закону УР №59-РЗ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74E9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Обучение специалистов, осуществляющих деятельность в сфере профилактики наркомании и ведущих борьбу с незаконным оборотом наркотиков  знаниям в области наркологии, в том числе с выездом на республиканские семинары для изучения форм и методов работы.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УО, ОДМ, 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профессионализма специалистов;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населения в деятельность по профилактике потребления наркотических средств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D3A28" w:rsidP="006E3C1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1 полугодии 2024 года обучения не проводились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Обеспечение снижения доступности наркотических средств и психотропных веще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ств дл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я незаконного потребления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Организация работы по выявлению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наркопритонов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 лиц, употребляющих наркотики в немедицинских целях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СМО ФСКН по УР, ОП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,Р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Выявлению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наркопритонов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 лиц, употребляющих наркотики в немедицинских целях,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целью принятия необходимых и своевременных мер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</w:t>
            </w:r>
            <w:proofErr w:type="gramStart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проводится</w:t>
            </w:r>
            <w:r w:rsid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сотрудниками Отделения МВД России по </w:t>
            </w:r>
            <w:proofErr w:type="spellStart"/>
            <w:r w:rsid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Киясовскому</w:t>
            </w:r>
            <w:proofErr w:type="spellEnd"/>
            <w:r w:rsid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району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правонарушения не выявлены</w:t>
            </w:r>
            <w:proofErr w:type="gramEnd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Организация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деятельностью юридических лиц, осуществляющих в соответствии с действующим законодательством РФ виды деятельности, связанные с оборотом наркотических средств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СМО ФСКН по УР, ОП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правопорядка;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ведется</w:t>
            </w:r>
            <w:r w:rsidR="00522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отделением МВД России по </w:t>
            </w:r>
            <w:proofErr w:type="spellStart"/>
            <w:r w:rsidR="00522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Киясовскому</w:t>
            </w:r>
            <w:proofErr w:type="spellEnd"/>
            <w:r w:rsidR="00522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Проведение мероприятий  по установлению мест произрастания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наркосодержащих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дикорастущих растений,  уничтожению таких очагов в целях противодействия незаконному  обороту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МО</w:t>
            </w:r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поселения района, с/х предприятия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май-октябрь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 - июнь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Уничтожение очагов произрастания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наркосодержащих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дикорастущих растений в целях противодействия незаконному  обороту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522D8E" w:rsidRPr="00522D8E" w:rsidRDefault="004D3A28" w:rsidP="00522D8E">
            <w:pPr>
              <w:pStyle w:val="af3"/>
              <w:ind w:left="0" w:right="-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1 полугодии 2024</w:t>
            </w:r>
            <w:r w:rsidR="00522D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года </w:t>
            </w:r>
            <w:r w:rsidR="00DD55CE" w:rsidRPr="00C013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предписаний</w:t>
            </w:r>
            <w:r w:rsidR="00522D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уничтожению очагов произрастания </w:t>
            </w:r>
            <w:proofErr w:type="spellStart"/>
            <w:r w:rsidR="00522D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наркосодержащих</w:t>
            </w:r>
            <w:proofErr w:type="spellEnd"/>
            <w:r w:rsidR="00522D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растений не имеется.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522D8E" w:rsidRPr="00522D8E">
              <w:rPr>
                <w:rFonts w:ascii="Times New Roman" w:hAnsi="Times New Roman"/>
                <w:sz w:val="18"/>
                <w:szCs w:val="18"/>
              </w:rPr>
              <w:t xml:space="preserve"> Территориальные отделы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отделение МВД России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Киясовскому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району </w:t>
            </w:r>
            <w:r w:rsidR="00522D8E" w:rsidRPr="00522D8E">
              <w:rPr>
                <w:rFonts w:ascii="Times New Roman" w:hAnsi="Times New Roman"/>
                <w:sz w:val="18"/>
                <w:szCs w:val="18"/>
              </w:rPr>
              <w:t xml:space="preserve"> ведут контроль   участков  про</w:t>
            </w:r>
            <w:r>
              <w:rPr>
                <w:rFonts w:ascii="Times New Roman" w:hAnsi="Times New Roman"/>
                <w:sz w:val="18"/>
                <w:szCs w:val="18"/>
              </w:rPr>
              <w:t>израстания дикорастущей конопли</w:t>
            </w:r>
          </w:p>
          <w:p w:rsidR="00522D8E" w:rsidRPr="009F640E" w:rsidRDefault="00522D8E" w:rsidP="00522D8E">
            <w:pPr>
              <w:pStyle w:val="af3"/>
              <w:ind w:left="0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85B18" w:rsidRPr="00C01316" w:rsidRDefault="00485B18" w:rsidP="006E3C1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6771B6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Совершенствование системы выявления, лечения и реабилитации лиц, употребляющих наркотики без назначения врача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Развитие системы раннего выявления незаконных потребителей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Анкетирование учащихся школ и молодежи по антинаркотической тематике 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УО, ОДМ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наркоситуации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общеобразовательных учреждениях, предупреждение незаконного употребления наркотиков школьниками,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их сознательности.    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07C36" w:rsidP="00485B18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 проводилось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Организация периодических медицинских осмотров несовершеннолетних при поступлении и прохождении обучения в образовательной организации 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 - июнь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детей, склонных к употреблению наркотических средств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6E3C1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Медосмотры  проводятся </w:t>
            </w:r>
            <w:proofErr w:type="gramStart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="006E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0D2807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Добровольное обследование учащихся школ на предмет употребления наркотических и психотропных веществ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Выявление детей,   употребляющих наркотические средства 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пров</w:t>
            </w:r>
            <w:r w:rsid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одилось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Наркологическая медицинская помощь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оказания медицинской помощи больным наркоманией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квалифицированной медицинской помощи больным наркоманией;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BB37F8" w:rsidP="0084071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базе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Киясовской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РБ оказывается амбулаторная помощь, всего</w:t>
            </w:r>
            <w:r w:rsid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1 полугодии 202</w:t>
            </w:r>
            <w:r w:rsidR="00146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посетило врача-нарколога </w:t>
            </w:r>
            <w:r w:rsid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840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человека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Реабилитация и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ресоциализация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 больных наркоманией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Направление больных на лечение в Республиканский наркологический диспансер, центр реабилитации для несовершеннолетних, злоупотребляющих наркотическими веществами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квалифицированной медицинской помощи больным наркоманией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876E21" w:rsidRPr="00876E21" w:rsidRDefault="00987781" w:rsidP="00876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Направлено в РНД 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стацлечение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человека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Информирование населения о возможностях получения реабилитационной помощи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субъекты системы профилактики,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информированности населения о возможностях получения реабилитационной помощи 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проводится как непосредственно специалистами, так и через СМИ и социальные сети</w:t>
            </w:r>
          </w:p>
          <w:p w:rsidR="00B954E3" w:rsidRPr="00485B18" w:rsidRDefault="00B954E3" w:rsidP="00B954E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РКЦСОН оформлены информационные стенды по оказанию социальных услуг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поддержки родственников лиц, потребляющих наркотики в немедицинских целях, с целью оказания психологической, правовой и консультационной поддержки в области социальной реабилитации лиц, допускающих немедицинское применение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члены Антинаркотической комиссии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Оказание психологической, правовой и консультационной поддержки родственникам лиц, злоупотребляющих наркотическими средствами 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Поддержка осуществляется </w:t>
            </w:r>
            <w:r w:rsid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обращении в </w:t>
            </w:r>
            <w:proofErr w:type="spellStart"/>
            <w:r w:rsid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субьекты</w:t>
            </w:r>
            <w:proofErr w:type="spellEnd"/>
            <w:r w:rsid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74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профилактики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Отработка системы информационного обмена по лицам, проживающим на территории района, прошедшим лечение и медицинскую реабилитацию в Республиканском наркологическом центре, и нуждающимся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дальнейшей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ресоциализации</w:t>
            </w:r>
            <w:proofErr w:type="spellEnd"/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Отлаженность работы при межведомственном сотрудничестве субъектов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системы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профилактики;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Состоят на учете, за ними ведется наблюдение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Оказание услуг лицам, прошедшим лечение, по восстановлению трудовых навыков, трудоустройства и обучения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Киясовский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Центр занятости населения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 и обучение лиц, прошедших реабилитацию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Default="00B954E3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954E3" w:rsidRPr="00485B18" w:rsidRDefault="00B954E3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 прошедших лечение в центр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Киясовского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не обращались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Создание и ведение реестра семей, члены которых нуждаются в реабилитации,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ресоциализации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и лечении; проведение необходимых социальных мероприятий для членов этих семей.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Отдел семьи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и сопровождение лиц, злоупотребляющих наркотическими средствами;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Такой реестр не ведется. Приказ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Минсоц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политики № 354 от 30 декабря 15 г.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Проведение целенаправленной работы по профилактике немедицинского потребления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86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Организация районных мероприятий, организация участия в республиканских, общероссийских, международных мероприятиях 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485B18" w:rsidRPr="00DB11F2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1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Принятие участия в республиканских, общероссийских акциях, конкурсах антинаркотической тематики (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Сообщи, где торгуют смертью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Удмуртия против наркотиков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Дети России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 т.п.)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Субъекты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системы профилактики  Администрации поселений района</w:t>
            </w:r>
            <w:proofErr w:type="gramEnd"/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жизни, профилактика правонарушений в сфере употребления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BE0968" w:rsidRDefault="00AF7A20" w:rsidP="00AF7A20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</w:t>
            </w:r>
            <w:r w:rsidR="00F124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 полугодии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</w:t>
            </w:r>
            <w:r w:rsidR="00C845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году субъектами профилактики проведены  м</w:t>
            </w:r>
            <w:r w:rsidR="00BE0968" w:rsidRPr="00BE096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ероприятия в рамках общероссийской акции «Сообщи, где торгуют смертью»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,</w:t>
            </w:r>
            <w:r w:rsidR="004749F7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 xml:space="preserve"> </w:t>
            </w:r>
            <w:r w:rsidR="00BE0968" w:rsidRPr="00BE0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</w:t>
            </w:r>
            <w:r w:rsidR="00BE0968" w:rsidRPr="00BE0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посвященн</w:t>
            </w:r>
            <w:r w:rsidR="004749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ой</w:t>
            </w:r>
            <w:r w:rsidR="00BE0968" w:rsidRPr="00BE0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Всемирному Дню здоровья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="00BE0968" w:rsidRPr="00BE096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и</w:t>
            </w:r>
            <w:r w:rsidR="00BE0968" w:rsidRPr="00BE096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«Удмуртия против наркотиков!»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и межведомственной операции «Дети России»</w:t>
            </w:r>
          </w:p>
          <w:p w:rsidR="00B954E3" w:rsidRDefault="00B954E3" w:rsidP="00B954E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РКСОН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формление информационного стенда в филиале ко дню здоровья «Здоровая семья-сильная Россия» и</w:t>
            </w:r>
          </w:p>
          <w:p w:rsidR="00B954E3" w:rsidRDefault="00B954E3" w:rsidP="00B954E3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C529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ыставк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529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рисунков «Нет наркотикам»</w:t>
            </w:r>
          </w:p>
          <w:p w:rsidR="00920805" w:rsidRPr="00920805" w:rsidRDefault="00920805" w:rsidP="00920805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208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МЦ «Ровесник» организовано приглашение  психологов Центра в </w:t>
            </w:r>
            <w:proofErr w:type="spellStart"/>
            <w:r w:rsidRPr="009208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Атабаевскую</w:t>
            </w:r>
            <w:proofErr w:type="spellEnd"/>
            <w:r w:rsidRPr="009208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Первомайскую и </w:t>
            </w:r>
            <w:proofErr w:type="spellStart"/>
            <w:r w:rsidRPr="009208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Мушаковскую</w:t>
            </w:r>
            <w:proofErr w:type="gramStart"/>
            <w:r w:rsidRPr="009208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,К</w:t>
            </w:r>
            <w:proofErr w:type="gramEnd"/>
            <w:r w:rsidRPr="009208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иясовскую</w:t>
            </w:r>
            <w:proofErr w:type="spellEnd"/>
            <w:r w:rsidRPr="009208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школы для встречи  с семьями района, чтобы родители могли грамотно обсудить важные темы с детьми</w:t>
            </w:r>
          </w:p>
          <w:p w:rsidR="00920805" w:rsidRDefault="00920805" w:rsidP="00B954E3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954E3" w:rsidRPr="00BE0968" w:rsidRDefault="00B954E3" w:rsidP="00B954E3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85B18" w:rsidRPr="00DB11F2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в образовательных организациях программ по пропаганде здорового образа жизни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 ЗОЖ разработаны и реализуются во всех 10-ти общеобразовательных учреждениях района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Систематическое проведение  классных часов и родительских собраний с приглашением специалистов здравоохранения и сотрудников правоохранительных органов в целях доведения до учащихся и родителей информации о вреде наркотических веществ, в том числе курительных смесей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жизни, профилактика правонарушений в подростковой среде, 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 проводятся во время учебного процесса, на классных часах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Организация мероприятий по профилактике наркомании и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наркопреступности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среди несовершеннолетних и молодежи в летний каникулярный период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УО, ОДМ,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ОФиС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 - август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Недопущение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наркопреступлений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каникулярный период среди детей и подростков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29635E" w:rsidRDefault="00DE5528" w:rsidP="00DE552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Субьектами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профилактики в летний каникулярный период проводились различные 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мероприятий в детских оздоровительных лагерях при школах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беседы,часы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здоровья,игры,квесты,спортивно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-игровые, танцевальные, познавательные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программы,эстафеты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спортивные праздники,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соревнования,конкурсы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т.д.).Только в период месячника «Удмуртия против наркотиков» с 1 по 30 июня 2024 года охвачено </w:t>
            </w:r>
            <w:r w:rsidR="0053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773 </w:t>
            </w:r>
            <w:proofErr w:type="spellStart"/>
            <w:r w:rsidR="0053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</w:t>
            </w:r>
            <w:proofErr w:type="gramStart"/>
            <w:r w:rsidR="0053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="0053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="0053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«Ровесник» по 4 программам трудоустроено 14 детей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45E6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Проведение районного конкурса детской и молодёжной непрофессиональной социальной рекламы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ДДТ, УО, ОДМ,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деятельность по противодействию злоупотреблениям наркотическими средствами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C845E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групп</w:t>
            </w:r>
            <w:r w:rsidR="00C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«МЦ «Ровесник» постоянно размещается реклама, объявляются конкурсы</w:t>
            </w:r>
            <w:r w:rsidR="00C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выкладываются посты профилактического характера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Поддержка деятельности  волонтерских отрядов в районе: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обеспечение формой;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проведение районного фестиваля волонтерских отрядов района; 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смотра - конкурса среди волонтерских отрядов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Здоровье – это жизнь!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»;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участие в республиканских конкурсах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Волонтер года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Лучший волонтерский отряд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ОДМ,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деятельность  по снижению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580577" w:rsidRPr="00580577" w:rsidRDefault="00580577" w:rsidP="002E254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932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605E9" w:rsidRPr="00580577" w:rsidRDefault="00580577" w:rsidP="002E25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057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 рамках антинаркотического месячника Волонтёры МЦ «Ровесник» сняли социальный видеоролик антинаркотической направленности.</w:t>
            </w:r>
          </w:p>
          <w:p w:rsidR="00485B18" w:rsidRPr="00485B18" w:rsidRDefault="00485B18" w:rsidP="00D605E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605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Оформление информационных уголков, стендов по профилактике наркотической зависимости, алкоголизма,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табакокурения</w:t>
            </w:r>
            <w:proofErr w:type="spellEnd"/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Образовательные организации, библиотеки района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жизни, профилактика правонарушений в детско-подростковой среде,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Информационные уголки, стенды по профилактике наркотической зависимости, алкоголизма,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табакокурения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оформлены в учреждениях культуры, образования,  в библиотеках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Организация тематических показов видеофильмов по профилактике употребления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психоактивных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веществ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УО,  </w:t>
            </w:r>
            <w:proofErr w:type="spellStart"/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Киясовский</w:t>
            </w:r>
            <w:proofErr w:type="spellEnd"/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РКМЦ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 видеороликов по профилактике ПАВ практикуется при проведении большинства тематических бесед со школьниками</w:t>
            </w:r>
            <w:r w:rsidR="00617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  социальной сети ВК, на сайте ОМСУ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Киясовского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проведения мероприятий по профилактике алкоголизма, наркомании, токсикомании, пропаганде здорового образа жизни (акции, конкурсы, митинги, фестивали,  тематические вечера и дискотеки, дни здоровья).</w:t>
            </w:r>
            <w:proofErr w:type="gramEnd"/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ОУ, </w:t>
            </w:r>
            <w:proofErr w:type="spellStart"/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Киясовский</w:t>
            </w:r>
            <w:proofErr w:type="spellEnd"/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РКМЦ</w:t>
            </w:r>
            <w:r w:rsidR="003C63BC"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(учреждения культуры)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53417A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617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рамках </w:t>
            </w:r>
            <w:r w:rsidR="00534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  <w:r w:rsidR="00617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антинаркотической направленности учреждениями системы профилактики 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проведено </w:t>
            </w:r>
            <w:r w:rsidR="000D52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17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  <w:r w:rsidR="009D4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тематических мероприяти</w:t>
            </w:r>
            <w:r w:rsidR="000D52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я, охвачено</w:t>
            </w:r>
            <w:r w:rsidR="00617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2187</w:t>
            </w:r>
            <w:r w:rsidR="000D52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человек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Организация и проведение ежегодных районных акций по пропаганде здорового образа жизни: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Трезвая Россия!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посвященной Дню борьбы с алкоголизмом (сентябрь)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Мы – за здоровый образ жизни!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в МО поселений района (ежеквартально);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Здоровье и молодость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»,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посвященной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 xml:space="preserve"> международному Дню здоровья (апрель)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Семья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» (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апрель – май)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Стоп, сигарета!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»,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посвященной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 xml:space="preserve"> Всемирному дню отказа от курения (ноябрь);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Красные тюльпаны Надежды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посвященной международному Дню борьбы со СПИДом (декабрь).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ОДМ,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учреждения культуры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Пропаганда здорового образа жизни профилактика правонарушений в детско </w:t>
            </w:r>
            <w:proofErr w:type="gram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</w:t>
            </w:r>
            <w:proofErr w:type="gram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одростковой среде;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Default="00D932E8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Проведены акции </w:t>
            </w:r>
            <w:r w:rsidR="00C86B9D"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«</w:t>
            </w:r>
            <w:r w:rsidR="00C86B9D"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Мы – за здоровый образ жизни!</w:t>
            </w:r>
            <w:r w:rsidR="00C86B9D"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 </w:t>
            </w:r>
            <w:r w:rsidR="00C86B9D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 xml:space="preserve">в МО поселений </w:t>
            </w:r>
            <w:r w:rsidR="00C86B9D"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района</w:t>
            </w:r>
            <w:r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0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«Семья»</w:t>
            </w:r>
            <w:proofErr w:type="gramStart"/>
            <w:r w:rsidR="00840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чемпионат ползунков «Большие гонки для маленьких» </w:t>
            </w:r>
          </w:p>
          <w:p w:rsidR="00485B18" w:rsidRPr="00485B18" w:rsidRDefault="00D932E8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Приобретение литературы, оформление подписки на издания по пропаганде ЗОЖ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Центральная библиотека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информированности населения о последствиях злоупотребления наркотических средств;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Литература, буклеты, брошюры постоянно приобретаются, издания по ЗОЖ выписываются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Проведение методических  часов для работников библиотек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Библиотечно-информационная деятельность учреждений культуры по популяризации ЗОЖ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Центральная библиотека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профессионализма специалистов в пропаганде здорового образа жизни;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Методические часы проводятся ежеквартально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деятельности сводных отрядов и спортивно - досуговых площадок в вечернее время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МО-поселения, СДК,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деятельность по противодействию злоупотреблениями наркотическими средствами;</w:t>
            </w: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Default="0053417A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Сводные отряды будут работать с детьми в вечернее время 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3 июля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3417A" w:rsidRDefault="0053417A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Центральной площади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 Колхозном саду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Киясовским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МДК 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проводятся танцевально-развлекательные мероприятия в вечернее время.</w:t>
            </w:r>
          </w:p>
          <w:p w:rsidR="00C86B9D" w:rsidRDefault="0053417A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Работает ФОК «Юность»</w:t>
            </w:r>
          </w:p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352F8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Организация трудоустройства подростков и молодежи, в том числе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группы риска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ОДМ, ЦЗН,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занятости несовершеннолетних, профилактика правонарушений</w:t>
            </w:r>
          </w:p>
        </w:tc>
        <w:tc>
          <w:tcPr>
            <w:tcW w:w="3354" w:type="dxa"/>
            <w:noWrap/>
            <w:vAlign w:val="bottom"/>
            <w:hideMark/>
          </w:tcPr>
          <w:p w:rsidR="00352F8D" w:rsidRDefault="00C86B9D" w:rsidP="00352F8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июне трудоустроено </w:t>
            </w:r>
            <w:r w:rsidR="00352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детей.</w:t>
            </w:r>
            <w:r w:rsidR="00920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52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Реализуются следующие программ</w:t>
            </w:r>
            <w:proofErr w:type="gramStart"/>
            <w:r w:rsidR="00352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ы-</w:t>
            </w:r>
            <w:proofErr w:type="gramEnd"/>
            <w:r>
              <w:t xml:space="preserve"> </w:t>
            </w:r>
            <w:r w:rsidRPr="009C0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«Добрые сердца»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352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«Зеленая планета»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9C0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352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Живи родник</w:t>
            </w:r>
            <w:r w:rsidRPr="009C0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352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«</w:t>
            </w:r>
            <w:proofErr w:type="spellStart"/>
            <w:r w:rsidR="00352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Добродел</w:t>
            </w:r>
            <w:proofErr w:type="spellEnd"/>
            <w:r w:rsidR="00352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C86B9D" w:rsidRDefault="00C86B9D" w:rsidP="00352F8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352F8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352F8D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занятий в спортивных секциях для детей, в том числе  из малообеспеченных и неблагополучных семей.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УО,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ОФиС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 ДЮСШ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занятия физической культурой и спортом;</w:t>
            </w: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правонарушений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C459E5" w:rsidRDefault="00C86B9D" w:rsidP="00C86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районе насчитывается 37 </w:t>
            </w:r>
            <w:r w:rsidRPr="00C45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объединений, занимающихся физкультурно-оздоровительной работой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438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занимающихся в них в возрасте до 14 лет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1284 чел., 15-29 лет – 1000 чел.</w:t>
            </w:r>
          </w:p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проводятся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 всеми категориями. 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B4381C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спортивных мероприятий, пропагандирующих здоровый образ жизни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ОФиС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 ДЮСШ, ДДТ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занятия физической культурой и спортом;</w:t>
            </w: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правонарушений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485B18" w:rsidRDefault="00C86B9D" w:rsidP="0092080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</w:t>
            </w:r>
            <w:r w:rsidR="00580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полугодия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множество спортивно-массовых мероприя</w:t>
            </w:r>
            <w:r w:rsidR="0092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тий, к участию привлечено 580 детей и молодежи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Обеспечение работы общественных наркологических постов в образовательных учреждениях района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УО, Отделение МВД России по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Киясовскому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правопорядка;</w:t>
            </w: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Наркологические посты работают в МКОУ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Киясовская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СОШ, МКОУ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Подгорновская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наркопостов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прошли курсы повышения квалификации, обеспечены методической литературой. Ежегодно корректируются планы в зависимости от потребностей школы.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Проведение тестирования призывников с целью выявления лиц, злоупотребляющих наркотическими средствами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8E4D9E" w:rsidRDefault="00C86B9D" w:rsidP="00C86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Тестирование </w:t>
            </w:r>
            <w:r w:rsidRPr="008E4D9E">
              <w:rPr>
                <w:rFonts w:ascii="Times New Roman" w:eastAsia="Calibri" w:hAnsi="Times New Roman" w:cs="Times New Roman"/>
                <w:sz w:val="18"/>
                <w:szCs w:val="18"/>
              </w:rPr>
              <w:t>не проводилось, т.к. все анализы на выявление ПАВ в биологических жидкостях проводятся централизованно в БУЗ УР «РНД МЗ УР»</w:t>
            </w:r>
          </w:p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Поддержка деятельности общественных организаций,  занимающихся пропагандой ЗОЖ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ОДМ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общественных организаций в деятельность по профилактике потребления наркотических средств;</w:t>
            </w: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485B18" w:rsidRDefault="00C86B9D" w:rsidP="0084071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Проводится методическая поддержка деятельности местных отделений МДОО «Юность», ДОО «Родники», ВОО «Молодая Гвардия Единой России», СРМ «Спас», ДМОО «Волонтёры Удмуртии»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Организация подготовки и распространения печатной продукции антинаркотической направленности для детей, молодежи, родителей, педагогов 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информированности населения по антинаркотической тематике; </w:t>
            </w: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Разрабатываются и распространяются буклеты среди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50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КЦСОН </w:t>
            </w:r>
            <w:proofErr w:type="spellStart"/>
            <w:r w:rsidR="00B50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Киясовского</w:t>
            </w:r>
            <w:proofErr w:type="spellEnd"/>
            <w:r w:rsidR="00B50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района.  </w:t>
            </w:r>
            <w:r w:rsidR="00352F8D" w:rsidRPr="00C529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Распространение буклетов «Стоп наркотик» при патронаже семей СОП, охвачено 20 семей </w:t>
            </w:r>
            <w:r w:rsidR="00B50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аспространялась печатная продукция предоставленная МВД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тделением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Киясовскому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Размещение в СМИ, в том числе на Интернет - сайтах, материалов по вопросам ответственности, связанной с незаконным приобретением, хранением и сбытом наркотических средств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населения в деятельность по противодействию злоупотреблениям наркотическими средствами;</w:t>
            </w: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485B18" w:rsidRDefault="00605BF7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C86B9D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иальных </w:t>
            </w:r>
            <w:r w:rsidR="00C86B9D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сетях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Управлением образования размещено </w:t>
            </w:r>
            <w:r w:rsidR="00617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6B9D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учреждениями культуры </w:t>
            </w:r>
            <w:r w:rsidR="00617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постов антинаркотической тематики</w:t>
            </w:r>
            <w:r w:rsidR="00C86B9D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Продолжить работу СМИ по формированию общественного мнения, направленного на популяризацию здорового образа жизни и предупреждение употребления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психоактивных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веществ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населения в деятельность по противодействию злоупотреблениям наркотическими средствами;</w:t>
            </w: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485B18" w:rsidRDefault="00605BF7" w:rsidP="00256FA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Газетой «Знамя труда» опубликовано </w:t>
            </w:r>
            <w:r w:rsidR="00256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материалов, </w:t>
            </w:r>
            <w:r w:rsidR="00256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</w:t>
            </w:r>
            <w:r w:rsidR="00256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антинаркотической тематики и ведению здорового образа жизни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посты</w:t>
            </w:r>
            <w:proofErr w:type="gramEnd"/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направленные на популяризацию ЗОЖ выкладываются на страницах в </w:t>
            </w:r>
            <w:proofErr w:type="spellStart"/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соцсетях</w:t>
            </w:r>
            <w:proofErr w:type="spellEnd"/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446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Организация и проведение профилактических мероприятий с группами риска немедицинского потребления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Выявление  обучающихся, склонных к </w:t>
            </w:r>
            <w:proofErr w:type="spellStart"/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табакокурению</w:t>
            </w:r>
            <w:proofErr w:type="spellEnd"/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, употреблению спиртных напитков и ПАВ, и постановка их на </w:t>
            </w:r>
            <w:proofErr w:type="spellStart"/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внутришкольный</w:t>
            </w:r>
            <w:proofErr w:type="spellEnd"/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учет (анкетирование, беседы, тренинги, психологическое тестирование и </w:t>
            </w:r>
            <w:proofErr w:type="spellStart"/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</w:t>
            </w:r>
            <w:proofErr w:type="gramStart"/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.к</w:t>
            </w:r>
            <w:proofErr w:type="gramEnd"/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онсультации</w:t>
            </w:r>
            <w:proofErr w:type="spellEnd"/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)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УО, 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 - май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выявлено</w:t>
            </w:r>
          </w:p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Организация рейдов в  неблагополучные семьи с целью проведения профилактической работы и выявления лиц, употребляющих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психоактивные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вещества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КДНиЗП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 Отдел семьи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526C34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Организовано </w:t>
            </w:r>
            <w:r w:rsidR="00256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</w:t>
            </w:r>
            <w:r w:rsidR="00580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дов </w:t>
            </w:r>
            <w:r w:rsidR="00256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неблагополучные семьи</w:t>
            </w:r>
          </w:p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антинаркотической пропаганды среди лиц, состоящих на учете в учреждениях уголовно-исполнительной системы, с целью повышения уровня  их осведомленности о негативных последствиях немедицинского потребления наркотиков и об ответственности за участие в преступлениях, связанных с незаконным оборотом наркотических средств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Уголовно-исполнительная инспекция  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Профилактическая работа, проверка лиц проводится постоянно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A8" w:rsidRDefault="00893DA8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BC" w:rsidRDefault="003C63BC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BC" w:rsidRDefault="003C63BC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BC" w:rsidRDefault="003C63BC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1AA" w:rsidRDefault="005731AA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1AA" w:rsidRDefault="005731AA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5E7" w:rsidRDefault="007635E7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1E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autoSpaceDE w:val="0"/>
        <w:autoSpaceDN w:val="0"/>
        <w:adjustRightInd w:val="0"/>
        <w:spacing w:before="120"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3. </w:t>
      </w:r>
      <w:r w:rsidRPr="00485B1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Финансовая оценка применения мер муниципального регулирования</w:t>
      </w:r>
    </w:p>
    <w:p w:rsidR="00485B18" w:rsidRPr="00485B18" w:rsidRDefault="00485B18" w:rsidP="00485B1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485B1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Финансовая оценка применения мер муниципального регулирования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состоянию на </w:t>
      </w:r>
      <w:r w:rsidR="00A82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A82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D93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3686"/>
        <w:gridCol w:w="11198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198" w:type="dxa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proofErr w:type="spellStart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</w:t>
            </w:r>
            <w:proofErr w:type="spellEnd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18" w:rsidRPr="00485B18" w:rsidRDefault="00485B18" w:rsidP="00485B18">
      <w:pPr>
        <w:spacing w:after="0" w:line="240" w:lineRule="auto"/>
        <w:ind w:firstLine="317"/>
        <w:rPr>
          <w:rFonts w:ascii="Times New Roman" w:eastAsia="Calibri" w:hAnsi="Times New Roman" w:cs="Times New Roman"/>
          <w:sz w:val="24"/>
          <w:szCs w:val="24"/>
        </w:rPr>
      </w:pPr>
      <w:r w:rsidRPr="00485B18">
        <w:rPr>
          <w:rFonts w:ascii="Times New Roman" w:eastAsia="Calibri" w:hAnsi="Times New Roman" w:cs="Times New Roman"/>
          <w:sz w:val="24"/>
          <w:szCs w:val="24"/>
        </w:rPr>
        <w:t>В рамках  программы меры муниципального регулирования не применяются.</w:t>
      </w:r>
    </w:p>
    <w:p w:rsidR="00485B18" w:rsidRPr="00485B18" w:rsidRDefault="00485B18" w:rsidP="00485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4. </w:t>
      </w:r>
      <w:hyperlink r:id="rId12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485B18" w:rsidRPr="00485B18" w:rsidRDefault="00AE1C9D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3" w:history="1">
        <w:r w:rsidR="00485B18" w:rsidRPr="00485B1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состоянию на </w:t>
      </w:r>
      <w:r w:rsidR="00A82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A82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534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D93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3686"/>
        <w:gridCol w:w="11198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198" w:type="dxa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proofErr w:type="spellStart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</w:t>
            </w:r>
            <w:proofErr w:type="spellEnd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 программы муниципальные услуги муниципальными учреждениями не оказываются.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1C7" w:rsidRDefault="005A51C7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3BC" w:rsidRDefault="003C63BC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5.</w:t>
      </w: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бюджетных ассигнований бюджета муниципального образования «</w:t>
      </w:r>
      <w:proofErr w:type="spellStart"/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</w:t>
      </w:r>
      <w:proofErr w:type="spellEnd"/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реализацию муниципальной программы </w:t>
      </w:r>
    </w:p>
    <w:p w:rsidR="00485B18" w:rsidRPr="00485B18" w:rsidRDefault="00AE1C9D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" w:history="1">
        <w:r w:rsidR="00485B18" w:rsidRPr="00485B1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бюджетных ассигнований бюджета муниципального образования «</w:t>
      </w:r>
      <w:proofErr w:type="spellStart"/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Киясовский</w:t>
      </w:r>
      <w:proofErr w:type="spellEnd"/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муниципальной программы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состоянию на</w:t>
      </w:r>
      <w:r w:rsidRPr="00485B1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</w:t>
      </w:r>
      <w:r w:rsidR="00A82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01.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A82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D93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tbl>
      <w:tblPr>
        <w:tblW w:w="159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"/>
        <w:gridCol w:w="475"/>
        <w:gridCol w:w="430"/>
        <w:gridCol w:w="490"/>
        <w:gridCol w:w="429"/>
        <w:gridCol w:w="641"/>
        <w:gridCol w:w="1361"/>
        <w:gridCol w:w="728"/>
        <w:gridCol w:w="189"/>
        <w:gridCol w:w="1642"/>
        <w:gridCol w:w="620"/>
        <w:gridCol w:w="429"/>
        <w:gridCol w:w="429"/>
        <w:gridCol w:w="1110"/>
        <w:gridCol w:w="514"/>
        <w:gridCol w:w="825"/>
        <w:gridCol w:w="872"/>
        <w:gridCol w:w="863"/>
        <w:gridCol w:w="851"/>
        <w:gridCol w:w="850"/>
        <w:gridCol w:w="917"/>
        <w:gridCol w:w="917"/>
        <w:gridCol w:w="359"/>
      </w:tblGrid>
      <w:tr w:rsidR="005731AA" w:rsidRPr="00485B18" w:rsidTr="005731AA">
        <w:trPr>
          <w:gridBefore w:val="1"/>
          <w:wBefore w:w="17" w:type="dxa"/>
        </w:trPr>
        <w:tc>
          <w:tcPr>
            <w:tcW w:w="3826" w:type="dxa"/>
            <w:gridSpan w:val="6"/>
            <w:shd w:val="clear" w:color="auto" w:fill="auto"/>
          </w:tcPr>
          <w:p w:rsidR="005731AA" w:rsidRPr="00485B18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917" w:type="dxa"/>
            <w:gridSpan w:val="2"/>
          </w:tcPr>
          <w:p w:rsidR="005731AA" w:rsidRPr="00A61F39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</w:p>
        </w:tc>
        <w:tc>
          <w:tcPr>
            <w:tcW w:w="11198" w:type="dxa"/>
            <w:gridSpan w:val="14"/>
            <w:shd w:val="clear" w:color="auto" w:fill="auto"/>
          </w:tcPr>
          <w:p w:rsidR="005731AA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proofErr w:type="spellStart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</w:t>
            </w:r>
            <w:proofErr w:type="spellEnd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5731AA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  <w:p w:rsidR="005731AA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31AA" w:rsidRPr="00485B18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31AA" w:rsidRPr="00485B18" w:rsidTr="005731AA">
        <w:trPr>
          <w:gridBefore w:val="1"/>
          <w:wBefore w:w="17" w:type="dxa"/>
        </w:trPr>
        <w:tc>
          <w:tcPr>
            <w:tcW w:w="3826" w:type="dxa"/>
            <w:gridSpan w:val="6"/>
            <w:shd w:val="clear" w:color="auto" w:fill="auto"/>
          </w:tcPr>
          <w:p w:rsidR="005731AA" w:rsidRPr="00485B18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5731AA" w:rsidRPr="00485B18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14"/>
            <w:shd w:val="clear" w:color="auto" w:fill="auto"/>
          </w:tcPr>
          <w:p w:rsidR="005731AA" w:rsidRPr="00485B18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31AA" w:rsidRPr="00485B18" w:rsidTr="0071020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513"/>
          <w:tblHeader/>
        </w:trPr>
        <w:tc>
          <w:tcPr>
            <w:tcW w:w="2482" w:type="dxa"/>
            <w:gridSpan w:val="6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089" w:type="dxa"/>
            <w:gridSpan w:val="2"/>
            <w:vMerge w:val="restart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31" w:type="dxa"/>
            <w:gridSpan w:val="2"/>
            <w:vMerge w:val="restart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02" w:type="dxa"/>
            <w:gridSpan w:val="5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7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537"/>
          <w:tblHeader/>
        </w:trPr>
        <w:tc>
          <w:tcPr>
            <w:tcW w:w="492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429" w:type="dxa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2089" w:type="dxa"/>
            <w:gridSpan w:val="2"/>
            <w:vMerge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31" w:type="dxa"/>
            <w:gridSpan w:val="2"/>
            <w:vMerge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9" w:type="dxa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429" w:type="dxa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10" w:type="dxa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514" w:type="dxa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825" w:type="dxa"/>
            <w:vAlign w:val="center"/>
            <w:hideMark/>
          </w:tcPr>
          <w:p w:rsidR="005731AA" w:rsidRPr="00485B18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</w:t>
            </w:r>
            <w:r w:rsidR="0084071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72" w:type="dxa"/>
            <w:vAlign w:val="center"/>
            <w:hideMark/>
          </w:tcPr>
          <w:p w:rsidR="005731AA" w:rsidRPr="00485B18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</w:t>
            </w:r>
            <w:r w:rsidR="0084071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63" w:type="dxa"/>
            <w:vAlign w:val="center"/>
            <w:hideMark/>
          </w:tcPr>
          <w:p w:rsidR="005731AA" w:rsidRPr="00485B18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  <w:r w:rsidR="0084071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51" w:type="dxa"/>
            <w:vAlign w:val="center"/>
            <w:hideMark/>
          </w:tcPr>
          <w:p w:rsidR="005731AA" w:rsidRPr="00485B18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</w:t>
            </w:r>
            <w:r w:rsidR="0084071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5731AA" w:rsidRPr="00485B18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84071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17" w:type="dxa"/>
            <w:vAlign w:val="center"/>
          </w:tcPr>
          <w:p w:rsidR="005731AA" w:rsidRPr="00485B18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</w:t>
            </w:r>
            <w:r w:rsidR="0084071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17" w:type="dxa"/>
          </w:tcPr>
          <w:p w:rsidR="005731AA" w:rsidRDefault="005731AA" w:rsidP="007635E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</w:t>
            </w:r>
            <w:r w:rsidR="0084071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5731AA" w:rsidRPr="00485B18" w:rsidTr="008407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4743"/>
        </w:trPr>
        <w:tc>
          <w:tcPr>
            <w:tcW w:w="492" w:type="dxa"/>
            <w:gridSpan w:val="2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5731AA" w:rsidRPr="0040439D" w:rsidRDefault="005731AA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39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4043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«Муниципальный округ </w:t>
            </w:r>
            <w:proofErr w:type="spellStart"/>
            <w:r w:rsidRPr="0040439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Киясовский</w:t>
            </w:r>
            <w:proofErr w:type="spellEnd"/>
            <w:r w:rsidRPr="0040439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 район Удмуртской Республики</w:t>
            </w:r>
            <w:r w:rsidRPr="004043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5731AA" w:rsidRPr="0040439D" w:rsidRDefault="005731AA" w:rsidP="008144D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3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2016 – 2025 гг.</w:t>
            </w:r>
          </w:p>
        </w:tc>
        <w:tc>
          <w:tcPr>
            <w:tcW w:w="1831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1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1100061970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5731AA" w:rsidRPr="00485B18" w:rsidRDefault="00840712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  <w:r w:rsidR="005731A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72" w:type="dxa"/>
            <w:noWrap/>
            <w:vAlign w:val="bottom"/>
            <w:hideMark/>
          </w:tcPr>
          <w:p w:rsidR="005731AA" w:rsidRPr="00485B18" w:rsidRDefault="00840712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</w:t>
            </w:r>
            <w:r w:rsidR="005731A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5731AA" w:rsidRPr="00485B18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51" w:type="dxa"/>
            <w:noWrap/>
            <w:vAlign w:val="bottom"/>
            <w:hideMark/>
          </w:tcPr>
          <w:p w:rsidR="005731AA" w:rsidRPr="00485B18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50" w:type="dxa"/>
            <w:noWrap/>
            <w:vAlign w:val="bottom"/>
            <w:hideMark/>
          </w:tcPr>
          <w:p w:rsidR="005731AA" w:rsidRPr="00485B18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840712" w:rsidRDefault="00840712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</w:t>
            </w:r>
          </w:p>
          <w:p w:rsidR="005731AA" w:rsidRPr="00485B18" w:rsidRDefault="005731AA" w:rsidP="008407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Координация деятельности субъектов </w:t>
            </w:r>
            <w:r w:rsidRPr="00485B18">
              <w:rPr>
                <w:rFonts w:ascii="Times New Roman CYR" w:eastAsia="Times New Roman" w:hAnsi="Times New Roman CYR" w:cs="Times New Roman CYR"/>
                <w:b/>
                <w:sz w:val="17"/>
                <w:szCs w:val="17"/>
                <w:lang w:eastAsia="ru-RU"/>
              </w:rPr>
              <w:t>системы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профилактики наркомании, развитие и укрепление системы межведомственного взаимодействия</w:t>
            </w:r>
          </w:p>
        </w:tc>
        <w:tc>
          <w:tcPr>
            <w:tcW w:w="1831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495"/>
        </w:trPr>
        <w:tc>
          <w:tcPr>
            <w:tcW w:w="492" w:type="dxa"/>
            <w:gridSpan w:val="2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Проведение семинаров, совещаний,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круглых столов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по вопросам противодействия злоупотреблению наркотическими средствами и психотропными веществами</w:t>
            </w:r>
          </w:p>
        </w:tc>
        <w:tc>
          <w:tcPr>
            <w:tcW w:w="1831" w:type="dxa"/>
            <w:gridSpan w:val="2"/>
            <w:vAlign w:val="bottom"/>
            <w:hideMark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нтинаркотическая комиссия, субъекты системы профилактики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510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Организация рейдов по местам концентрации подростков и молодежи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highlight w:val="white"/>
                <w:lang w:eastAsia="ru-RU"/>
              </w:rPr>
            </w:pP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highlight w:val="white"/>
                <w:lang w:eastAsia="ru-RU"/>
              </w:rPr>
              <w:t>КДНиЗП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highlight w:val="white"/>
                <w:lang w:eastAsia="ru-RU"/>
              </w:rPr>
              <w:t>,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highlight w:val="white"/>
                <w:lang w:eastAsia="ru-RU"/>
              </w:rPr>
              <w:t>члены антинаркотической комиссии, главы МО-поселений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510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1.9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Обучение специалистов, осуществляющих деятельность в сфере профилактики наркомании и ведущих борьбу с незаконным оборотом наркотиков  знаниям в области наркологии, в том числе с выездом на республиканские семинары для изучения форм и методов работы.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УО, ОДМ, БУЗ УР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Совершенствование системы выявления, лечения и реабилитации лиц, употребляющих наркотики без назначения врача </w:t>
            </w:r>
          </w:p>
        </w:tc>
        <w:tc>
          <w:tcPr>
            <w:tcW w:w="1831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72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435"/>
        </w:trPr>
        <w:tc>
          <w:tcPr>
            <w:tcW w:w="492" w:type="dxa"/>
            <w:gridSpan w:val="2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Развитие системы раннего выявления незаконных потребителей наркотиков</w:t>
            </w:r>
          </w:p>
        </w:tc>
        <w:tc>
          <w:tcPr>
            <w:tcW w:w="1831" w:type="dxa"/>
            <w:gridSpan w:val="2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72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465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3.1.3</w:t>
            </w:r>
          </w:p>
        </w:tc>
        <w:tc>
          <w:tcPr>
            <w:tcW w:w="2089" w:type="dxa"/>
            <w:gridSpan w:val="2"/>
            <w:vAlign w:val="center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Добровольное обследование учащихся школ на предмет употребления наркотических и психотропных веществ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УО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Проведение целенаправленной работы по профилактике немедицинского потребления наркотиков</w:t>
            </w:r>
          </w:p>
        </w:tc>
        <w:tc>
          <w:tcPr>
            <w:tcW w:w="1831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72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Организация районных мероприятий, организация участия в республиканских, общероссийских, международных мероприятиях</w:t>
            </w:r>
          </w:p>
        </w:tc>
        <w:tc>
          <w:tcPr>
            <w:tcW w:w="1831" w:type="dxa"/>
            <w:gridSpan w:val="2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72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4.1.5</w:t>
            </w:r>
          </w:p>
        </w:tc>
        <w:tc>
          <w:tcPr>
            <w:tcW w:w="2089" w:type="dxa"/>
            <w:gridSpan w:val="2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Проведение районного конкурса детской и молодёжной непрофессиональной социальной рекламы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ДДТ, УО, ОДМ, МЦ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4.1.6</w:t>
            </w:r>
          </w:p>
        </w:tc>
        <w:tc>
          <w:tcPr>
            <w:tcW w:w="2089" w:type="dxa"/>
            <w:gridSpan w:val="2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Поддержка деятельности  волонтерских отрядов в районе: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обеспечение формой;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проведение районного фестиваля волонтерских отрядов района;  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смотра - конкурса среди волонтерских отрядов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Здоровье – это жизнь!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»; 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участие в республиканских конкурсах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Волонтер года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», 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Лучший волонтерский отряд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ОДМ, МЦ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УО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4.1.9</w:t>
            </w:r>
          </w:p>
        </w:tc>
        <w:tc>
          <w:tcPr>
            <w:tcW w:w="2089" w:type="dxa"/>
            <w:gridSpan w:val="2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proofErr w:type="gramStart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Организация проведения мероприятий по профилактике алкоголизма, наркомании, токсикомании, пропаганде здорового образа жизни (акции, конкурсы, митинги, фестивали,  тематические вечера и дискотеки, дни здоровья).</w:t>
            </w:r>
            <w:proofErr w:type="gramEnd"/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ОУ,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ОК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 (учреждения культуры)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4.1.10</w:t>
            </w:r>
          </w:p>
        </w:tc>
        <w:tc>
          <w:tcPr>
            <w:tcW w:w="2089" w:type="dxa"/>
            <w:gridSpan w:val="2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Организация и проведение ежегодных районных акций по пропаганде здорового образа жизни: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Удмуртия против наркотиков!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посвященной Дню борьбы с наркоманией (июнь);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Трезвая Россия!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посвященной Дню борьбы с алкоголизмом (сентябрь)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Мы – за здоровый образ жизни!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в МО поселений района (ежеквартально);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Здоровье и молодость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»,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посвященной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 xml:space="preserve"> международному Дню здоровья (апрель)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Семья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» (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апрель – май)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Стоп, сигарета!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»,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посвященной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 xml:space="preserve"> Всемирному дню отказа от курения (ноябрь);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Красные тюльпаны Надежды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посвященной международному Дню борьбы со СПИДом (декабрь).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ОДМ, МЦ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учреждения культуры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3,0*</w:t>
            </w: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3,0*</w:t>
            </w: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4.1.11</w:t>
            </w:r>
          </w:p>
        </w:tc>
        <w:tc>
          <w:tcPr>
            <w:tcW w:w="2089" w:type="dxa"/>
            <w:gridSpan w:val="2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Приобретение литературы, оформление подписки на издания по пропаганде ЗОЖ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Центральная библиотека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4.1.19</w:t>
            </w:r>
          </w:p>
        </w:tc>
        <w:tc>
          <w:tcPr>
            <w:tcW w:w="2089" w:type="dxa"/>
            <w:gridSpan w:val="2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Поддержка деятельности общественных организаций,  занимающихся пропагандой ЗОЖ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ОДМ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4.1.20</w:t>
            </w:r>
          </w:p>
        </w:tc>
        <w:tc>
          <w:tcPr>
            <w:tcW w:w="2089" w:type="dxa"/>
            <w:gridSpan w:val="2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Организация подготовки и распространения печатной продукции антинаркотической направленности для детей, молодежи, родителей, педагогов 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Субъекты системы профилактики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485B18" w:rsidRPr="00485B18" w:rsidRDefault="00F27BC6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AE1C9D" w:rsidRDefault="00AE1C9D" w:rsidP="005346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AE1C9D" w:rsidRDefault="00AE1C9D" w:rsidP="005346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5346BB" w:rsidRPr="005346BB" w:rsidRDefault="00AE1C9D" w:rsidP="005346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6" w:history="1">
        <w:r w:rsidR="005346BB" w:rsidRPr="005346B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Отчет</w:t>
        </w:r>
      </w:hyperlink>
      <w:r w:rsidR="005346BB" w:rsidRPr="005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бюджетных ассигнований бюджета муниципального образования «</w:t>
      </w:r>
      <w:proofErr w:type="spellStart"/>
      <w:r w:rsidR="005346BB" w:rsidRPr="005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Киясовский</w:t>
      </w:r>
      <w:proofErr w:type="spellEnd"/>
      <w:r w:rsidR="005346BB" w:rsidRPr="005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5346BB" w:rsidRPr="005346BB" w:rsidRDefault="005346BB" w:rsidP="005346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муниципальной программы</w:t>
      </w:r>
    </w:p>
    <w:p w:rsidR="005346BB" w:rsidRPr="005346BB" w:rsidRDefault="005346BB" w:rsidP="005346BB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01.0</w:t>
      </w:r>
      <w:r w:rsidR="00A8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840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tbl>
      <w:tblPr>
        <w:tblW w:w="15155" w:type="dxa"/>
        <w:tblInd w:w="93" w:type="dxa"/>
        <w:tblLook w:val="04A0" w:firstRow="1" w:lastRow="0" w:firstColumn="1" w:lastColumn="0" w:noHBand="0" w:noVBand="1"/>
      </w:tblPr>
      <w:tblGrid>
        <w:gridCol w:w="15"/>
        <w:gridCol w:w="459"/>
        <w:gridCol w:w="534"/>
        <w:gridCol w:w="474"/>
        <w:gridCol w:w="376"/>
        <w:gridCol w:w="425"/>
        <w:gridCol w:w="1418"/>
        <w:gridCol w:w="850"/>
        <w:gridCol w:w="1556"/>
        <w:gridCol w:w="567"/>
        <w:gridCol w:w="429"/>
        <w:gridCol w:w="567"/>
        <w:gridCol w:w="1134"/>
        <w:gridCol w:w="567"/>
        <w:gridCol w:w="1134"/>
        <w:gridCol w:w="283"/>
        <w:gridCol w:w="851"/>
        <w:gridCol w:w="1559"/>
        <w:gridCol w:w="992"/>
        <w:gridCol w:w="426"/>
        <w:gridCol w:w="539"/>
      </w:tblGrid>
      <w:tr w:rsidR="00257F78" w:rsidRPr="005346BB" w:rsidTr="00257F78">
        <w:trPr>
          <w:gridBefore w:val="1"/>
          <w:gridAfter w:val="5"/>
          <w:wBefore w:w="15" w:type="dxa"/>
          <w:wAfter w:w="4367" w:type="dxa"/>
        </w:trPr>
        <w:tc>
          <w:tcPr>
            <w:tcW w:w="3686" w:type="dxa"/>
            <w:gridSpan w:val="6"/>
            <w:shd w:val="clear" w:color="auto" w:fill="auto"/>
          </w:tcPr>
          <w:p w:rsidR="005346BB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7" w:type="dxa"/>
            <w:gridSpan w:val="9"/>
            <w:shd w:val="clear" w:color="auto" w:fill="auto"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F78" w:rsidRPr="00485B18" w:rsidTr="00257F78">
        <w:trPr>
          <w:gridBefore w:val="1"/>
          <w:gridAfter w:val="1"/>
          <w:wBefore w:w="15" w:type="dxa"/>
          <w:wAfter w:w="539" w:type="dxa"/>
        </w:trPr>
        <w:tc>
          <w:tcPr>
            <w:tcW w:w="3686" w:type="dxa"/>
            <w:gridSpan w:val="6"/>
            <w:shd w:val="clear" w:color="auto" w:fill="auto"/>
          </w:tcPr>
          <w:p w:rsidR="00257F78" w:rsidRPr="00485B18" w:rsidRDefault="00257F78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915" w:type="dxa"/>
            <w:gridSpan w:val="13"/>
            <w:shd w:val="clear" w:color="auto" w:fill="auto"/>
          </w:tcPr>
          <w:p w:rsidR="006D7C87" w:rsidRDefault="006D7C87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proofErr w:type="spellStart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</w:t>
            </w:r>
            <w:proofErr w:type="spellEnd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257F78" w:rsidRPr="00485B18" w:rsidRDefault="006D7C87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  <w:tr w:rsidR="005346BB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499"/>
          <w:tblHeader/>
        </w:trPr>
        <w:tc>
          <w:tcPr>
            <w:tcW w:w="2283" w:type="dxa"/>
            <w:gridSpan w:val="6"/>
            <w:vMerge w:val="restart"/>
            <w:vAlign w:val="center"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2268" w:type="dxa"/>
            <w:gridSpan w:val="2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6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264" w:type="dxa"/>
            <w:gridSpan w:val="5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957" w:type="dxa"/>
            <w:gridSpan w:val="3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5346BB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87"/>
          <w:tblHeader/>
        </w:trPr>
        <w:tc>
          <w:tcPr>
            <w:tcW w:w="2283" w:type="dxa"/>
            <w:gridSpan w:val="6"/>
            <w:vMerge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9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отчетный период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 на конец отчетного периода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965" w:type="dxa"/>
            <w:gridSpan w:val="2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3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5346BB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999"/>
          <w:tblHeader/>
        </w:trPr>
        <w:tc>
          <w:tcPr>
            <w:tcW w:w="474" w:type="dxa"/>
            <w:gridSpan w:val="2"/>
            <w:noWrap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34" w:type="dxa"/>
            <w:noWrap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noWrap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76" w:type="dxa"/>
            <w:vAlign w:val="center"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57F78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978"/>
        </w:trPr>
        <w:tc>
          <w:tcPr>
            <w:tcW w:w="474" w:type="dxa"/>
            <w:gridSpan w:val="2"/>
            <w:noWrap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noWrap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  <w:hideMark/>
          </w:tcPr>
          <w:p w:rsidR="008144DE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proofErr w:type="spellStart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</w:t>
            </w:r>
            <w:proofErr w:type="spellEnd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257F78" w:rsidRPr="00485B18" w:rsidRDefault="008144DE" w:rsidP="008144D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  <w:tc>
          <w:tcPr>
            <w:tcW w:w="1556" w:type="dxa"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  <w:r w:rsidR="0040439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="0040439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4C1797" w:rsidRDefault="0040439D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1100061970</w:t>
            </w:r>
          </w:p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7F78" w:rsidRPr="00485B18" w:rsidRDefault="00257F7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1134" w:type="dxa"/>
            <w:noWrap/>
            <w:hideMark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noWrap/>
            <w:hideMark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59" w:type="dxa"/>
            <w:noWrap/>
          </w:tcPr>
          <w:p w:rsidR="00257F78" w:rsidRPr="005346BB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257F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257F78" w:rsidRPr="005346BB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noWrap/>
          </w:tcPr>
          <w:p w:rsidR="00257F78" w:rsidRPr="005346BB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82364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</w:trPr>
        <w:tc>
          <w:tcPr>
            <w:tcW w:w="474" w:type="dxa"/>
            <w:gridSpan w:val="2"/>
            <w:vAlign w:val="center"/>
          </w:tcPr>
          <w:p w:rsidR="00A82364" w:rsidRPr="00485B18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34" w:type="dxa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4" w:type="dxa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76" w:type="dxa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Совершенствование системы выявления, лечения и реабилитации лиц, употребляющих наркотики без назначения врача </w:t>
            </w:r>
          </w:p>
        </w:tc>
        <w:tc>
          <w:tcPr>
            <w:tcW w:w="1556" w:type="dxa"/>
            <w:vAlign w:val="center"/>
          </w:tcPr>
          <w:p w:rsidR="00A82364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567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67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1134" w:type="dxa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82364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</w:trPr>
        <w:tc>
          <w:tcPr>
            <w:tcW w:w="474" w:type="dxa"/>
            <w:gridSpan w:val="2"/>
            <w:vAlign w:val="center"/>
          </w:tcPr>
          <w:p w:rsidR="00A82364" w:rsidRPr="00485B18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34" w:type="dxa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4" w:type="dxa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76" w:type="dxa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целенаправленной работы по профилактике немедицинского потребления наркотиков</w:t>
            </w:r>
          </w:p>
        </w:tc>
        <w:tc>
          <w:tcPr>
            <w:tcW w:w="1556" w:type="dxa"/>
            <w:vAlign w:val="center"/>
          </w:tcPr>
          <w:p w:rsidR="00A82364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567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67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1134" w:type="dxa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485B18" w:rsidRPr="00485B18" w:rsidRDefault="005346BB" w:rsidP="00257F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257F78"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6.</w:t>
      </w: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B18" w:rsidRPr="00485B18" w:rsidRDefault="00AE1C9D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18" w:history="1">
        <w:r w:rsidR="00485B18" w:rsidRPr="00485B18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расходах на реализацию муниципальной программы за счет всех источников финансирования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5B18" w:rsidRPr="00485B18" w:rsidRDefault="00257F7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</w:t>
      </w:r>
      <w:r w:rsidR="00A82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полугодие 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40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0915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915" w:type="dxa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proofErr w:type="spellStart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</w:t>
            </w:r>
            <w:proofErr w:type="spellEnd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797"/>
        <w:gridCol w:w="2976"/>
        <w:gridCol w:w="5245"/>
        <w:gridCol w:w="1612"/>
        <w:gridCol w:w="1507"/>
        <w:gridCol w:w="2126"/>
      </w:tblGrid>
      <w:tr w:rsidR="00485B18" w:rsidRPr="00485B18" w:rsidTr="00EA1A00">
        <w:trPr>
          <w:trHeight w:val="696"/>
          <w:tblHeader/>
        </w:trPr>
        <w:tc>
          <w:tcPr>
            <w:tcW w:w="1575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524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1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507" w:type="dxa"/>
            <w:vMerge w:val="restart"/>
            <w:tcBorders>
              <w:bottom w:val="single" w:sz="4" w:space="0" w:color="595959"/>
            </w:tcBorders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212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485B18" w:rsidRPr="00485B18" w:rsidTr="00EA1A00">
        <w:trPr>
          <w:trHeight w:val="399"/>
          <w:tblHeader/>
        </w:trPr>
        <w:tc>
          <w:tcPr>
            <w:tcW w:w="778" w:type="dxa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97" w:type="dxa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A82364">
        <w:trPr>
          <w:trHeight w:val="70"/>
        </w:trPr>
        <w:tc>
          <w:tcPr>
            <w:tcW w:w="778" w:type="dxa"/>
            <w:vMerge w:val="restart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8144DE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proofErr w:type="spellStart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</w:t>
            </w:r>
            <w:proofErr w:type="spellEnd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485B18" w:rsidRPr="00485B18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2" w:type="dxa"/>
            <w:noWrap/>
          </w:tcPr>
          <w:p w:rsidR="00257F78" w:rsidRPr="00485B18" w:rsidRDefault="00A82364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07" w:type="dxa"/>
            <w:noWrap/>
          </w:tcPr>
          <w:p w:rsidR="00485B18" w:rsidRPr="00485B18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noWrap/>
          </w:tcPr>
          <w:p w:rsidR="00485B18" w:rsidRPr="00485B18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85B18" w:rsidRPr="00485B18" w:rsidTr="00A8236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</w:tcPr>
          <w:p w:rsidR="00485B18" w:rsidRPr="00485B18" w:rsidRDefault="00A82364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07" w:type="dxa"/>
            <w:noWrap/>
          </w:tcPr>
          <w:p w:rsidR="00485B18" w:rsidRPr="00485B18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noWrap/>
          </w:tcPr>
          <w:p w:rsidR="00485B18" w:rsidRPr="00485B18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85B18" w:rsidRPr="00485B18" w:rsidTr="00A8236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firstLineChars="100" w:firstLine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75" w:firstLineChars="2" w:firstLine="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</w:tcPr>
          <w:p w:rsidR="00485B18" w:rsidRPr="00485B18" w:rsidRDefault="00A82364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07" w:type="dxa"/>
            <w:noWrap/>
          </w:tcPr>
          <w:p w:rsidR="00485B18" w:rsidRPr="00485B18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noWrap/>
          </w:tcPr>
          <w:p w:rsidR="00485B18" w:rsidRPr="00485B18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firstLineChars="100" w:firstLine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12" w:type="dxa"/>
            <w:noWrap/>
            <w:hideMark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1507" w:type="dxa"/>
            <w:noWrap/>
            <w:hideMark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firstLineChars="100" w:firstLine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12" w:type="dxa"/>
            <w:noWrap/>
            <w:hideMark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  <w:hideMark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2" w:type="dxa"/>
            <w:noWrap/>
            <w:hideMark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  <w:hideMark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1507" w:type="dxa"/>
            <w:noWrap/>
          </w:tcPr>
          <w:p w:rsidR="00485B18" w:rsidRPr="00485B18" w:rsidRDefault="00346037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EA1A00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12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  <w:vAlign w:val="bottom"/>
            <w:hideMark/>
          </w:tcPr>
          <w:p w:rsidR="00485B18" w:rsidRPr="00485B18" w:rsidRDefault="00485B18" w:rsidP="00A2527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46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85B18" w:rsidRDefault="00F27BC6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3A5BB8" w:rsidRDefault="003A5BB8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5BB8" w:rsidRDefault="003A5BB8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5BB8" w:rsidRPr="00485B18" w:rsidRDefault="003A5BB8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7. </w:t>
      </w:r>
      <w:hyperlink r:id="rId19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внесенных за отчетный период изменениях в муниципальную программу</w:t>
      </w:r>
    </w:p>
    <w:p w:rsidR="00485B18" w:rsidRPr="00485B18" w:rsidRDefault="00A82364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полугодие 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40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0915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915" w:type="dxa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proofErr w:type="spellStart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</w:t>
            </w:r>
            <w:proofErr w:type="spellEnd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485B18" w:rsidRPr="00485B18" w:rsidTr="00EA1A00">
        <w:trPr>
          <w:trHeight w:val="20"/>
        </w:trPr>
        <w:tc>
          <w:tcPr>
            <w:tcW w:w="50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2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485B18" w:rsidRPr="00485B18" w:rsidTr="00A82364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noWrap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noWrap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noWrap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отчетный период изменения в муниципальную программу не вносились.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18" w:rsidRPr="00485B18" w:rsidRDefault="00485B18" w:rsidP="0048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8. </w:t>
      </w: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оценки эффективности муниципальной  программы </w:t>
      </w:r>
    </w:p>
    <w:p w:rsidR="00485B18" w:rsidRPr="00485B18" w:rsidRDefault="00485B18" w:rsidP="0048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оценки эффективности муниципальной программы</w:t>
      </w:r>
    </w:p>
    <w:p w:rsidR="00485B18" w:rsidRPr="00485B18" w:rsidRDefault="00485B18" w:rsidP="00485B1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bookmarkStart w:id="0" w:name="_GoBack"/>
      <w:bookmarkEnd w:id="0"/>
      <w:r w:rsidR="00B62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2024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p w:rsidR="00485B18" w:rsidRPr="00485B18" w:rsidRDefault="00485B18" w:rsidP="00485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3686"/>
        <w:gridCol w:w="11056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056" w:type="dxa"/>
            <w:shd w:val="clear" w:color="auto" w:fill="auto"/>
          </w:tcPr>
          <w:p w:rsidR="006D7C87" w:rsidRDefault="006D7C87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proofErr w:type="spellStart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</w:t>
            </w:r>
            <w:proofErr w:type="spellEnd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485B18" w:rsidRPr="00485B18" w:rsidRDefault="006D7C87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68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844"/>
        <w:gridCol w:w="1417"/>
        <w:gridCol w:w="1559"/>
        <w:gridCol w:w="1842"/>
        <w:gridCol w:w="1843"/>
        <w:gridCol w:w="1843"/>
        <w:gridCol w:w="1559"/>
        <w:gridCol w:w="1985"/>
      </w:tblGrid>
      <w:tr w:rsidR="00485B18" w:rsidRPr="00485B18" w:rsidTr="008144DE">
        <w:tc>
          <w:tcPr>
            <w:tcW w:w="1276" w:type="dxa"/>
            <w:gridSpan w:val="2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программа, подпрограмма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Координатор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85B18" w:rsidRPr="00485B18" w:rsidRDefault="00346037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твенный</w:t>
            </w:r>
            <w:r w:rsidR="00485B18"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исполнитель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485B18" w:rsidRPr="00485B18" w:rsidTr="008144DE">
        <w:tc>
          <w:tcPr>
            <w:tcW w:w="709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5B18" w:rsidRPr="00485B18" w:rsidRDefault="00AE1C9D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  <w:vAlign w:val="center"/>
          </w:tcPr>
          <w:p w:rsidR="00485B18" w:rsidRPr="00485B18" w:rsidRDefault="00AE1C9D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  <w:vAlign w:val="center"/>
          </w:tcPr>
          <w:p w:rsidR="00485B18" w:rsidRPr="00485B18" w:rsidRDefault="00AE1C9D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СМ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:rsidR="00485B18" w:rsidRPr="00485B18" w:rsidRDefault="00AE1C9D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СР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985" w:type="dxa"/>
            <w:shd w:val="clear" w:color="auto" w:fill="auto"/>
            <w:vAlign w:val="center"/>
          </w:tcPr>
          <w:p w:rsidR="00485B18" w:rsidRPr="00485B18" w:rsidRDefault="00AE1C9D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</w:tc>
      </w:tr>
      <w:tr w:rsidR="00485B18" w:rsidRPr="00485B18" w:rsidTr="008144DE">
        <w:tc>
          <w:tcPr>
            <w:tcW w:w="709" w:type="dxa"/>
            <w:shd w:val="clear" w:color="auto" w:fill="auto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85B18" w:rsidRPr="00485B18" w:rsidRDefault="006D7C87" w:rsidP="00485B18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proofErr w:type="spellStart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</w:t>
            </w:r>
            <w:proofErr w:type="spellEnd"/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 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  <w:tc>
          <w:tcPr>
            <w:tcW w:w="1417" w:type="dxa"/>
            <w:shd w:val="clear" w:color="auto" w:fill="auto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Администрации МО </w:t>
            </w:r>
            <w:r w:rsidR="008144DE" w:rsidRPr="00485B1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144D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округ </w:t>
            </w:r>
            <w:proofErr w:type="spellStart"/>
            <w:r w:rsidR="008144DE" w:rsidRPr="00485B18">
              <w:rPr>
                <w:rFonts w:ascii="Times New Roman" w:eastAsia="Times New Roman" w:hAnsi="Times New Roman" w:cs="Times New Roman"/>
                <w:lang w:eastAsia="ru-RU"/>
              </w:rPr>
              <w:t>Киясовский</w:t>
            </w:r>
            <w:proofErr w:type="spellEnd"/>
            <w:r w:rsidR="008144DE" w:rsidRPr="00485B18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8144DE">
              <w:rPr>
                <w:rFonts w:ascii="Times New Roman" w:eastAsia="Times New Roman" w:hAnsi="Times New Roman" w:cs="Times New Roman"/>
                <w:lang w:eastAsia="ru-RU"/>
              </w:rPr>
              <w:t xml:space="preserve"> Удмуртской </w:t>
            </w:r>
            <w:proofErr w:type="spellStart"/>
            <w:r w:rsidR="008144DE">
              <w:rPr>
                <w:rFonts w:ascii="Times New Roman" w:eastAsia="Times New Roman" w:hAnsi="Times New Roman" w:cs="Times New Roman"/>
                <w:lang w:eastAsia="ru-RU"/>
              </w:rPr>
              <w:t>Республики</w:t>
            </w:r>
            <w:proofErr w:type="gramStart"/>
            <w:r w:rsidR="008144DE" w:rsidRPr="00485B1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социальным вопросам</w:t>
            </w:r>
          </w:p>
        </w:tc>
        <w:tc>
          <w:tcPr>
            <w:tcW w:w="1559" w:type="dxa"/>
            <w:shd w:val="clear" w:color="auto" w:fill="auto"/>
          </w:tcPr>
          <w:p w:rsidR="00485B18" w:rsidRPr="00485B18" w:rsidRDefault="00485B18" w:rsidP="00485B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 при Администрации МО «</w:t>
            </w:r>
            <w:r w:rsidR="008144D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округ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t>Киясовский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8144DE">
              <w:rPr>
                <w:rFonts w:ascii="Times New Roman" w:eastAsia="Times New Roman" w:hAnsi="Times New Roman" w:cs="Times New Roman"/>
                <w:lang w:eastAsia="ru-RU"/>
              </w:rPr>
              <w:t xml:space="preserve"> Удмуртской Республики</w:t>
            </w:r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85B18" w:rsidRPr="00485B18" w:rsidRDefault="004C1797" w:rsidP="00AE1C9D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85B18" w:rsidRPr="00485B18" w:rsidRDefault="004C1797" w:rsidP="00AE1C9D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E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85B18" w:rsidRPr="00485B18" w:rsidRDefault="004C1797" w:rsidP="00AE1C9D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E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85B18" w:rsidRPr="00485B18" w:rsidRDefault="004C1797" w:rsidP="00AE1C9D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85B18" w:rsidRPr="00485B18" w:rsidRDefault="004C1797" w:rsidP="00AE1C9D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85B18" w:rsidRPr="00485B18" w:rsidRDefault="00485B18" w:rsidP="00485B18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1A" w:rsidRDefault="0030121A"/>
    <w:sectPr w:rsidR="0030121A" w:rsidSect="00240E9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1B" w:rsidRDefault="006F611B" w:rsidP="00485B18">
      <w:pPr>
        <w:spacing w:after="0" w:line="240" w:lineRule="auto"/>
      </w:pPr>
      <w:r>
        <w:separator/>
      </w:r>
    </w:p>
  </w:endnote>
  <w:endnote w:type="continuationSeparator" w:id="0">
    <w:p w:rsidR="006F611B" w:rsidRDefault="006F611B" w:rsidP="0048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1B" w:rsidRDefault="006F611B" w:rsidP="00485B18">
      <w:pPr>
        <w:spacing w:after="0" w:line="240" w:lineRule="auto"/>
      </w:pPr>
      <w:r>
        <w:separator/>
      </w:r>
    </w:p>
  </w:footnote>
  <w:footnote w:type="continuationSeparator" w:id="0">
    <w:p w:rsidR="006F611B" w:rsidRDefault="006F611B" w:rsidP="00485B18">
      <w:pPr>
        <w:spacing w:after="0" w:line="240" w:lineRule="auto"/>
      </w:pPr>
      <w:r>
        <w:continuationSeparator/>
      </w:r>
    </w:p>
  </w:footnote>
  <w:footnote w:id="1">
    <w:p w:rsidR="00AE1C9D" w:rsidRPr="008D17E2" w:rsidRDefault="00AE1C9D" w:rsidP="00485B18">
      <w:pPr>
        <w:pStyle w:val="afa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C3FA3"/>
    <w:multiLevelType w:val="hybridMultilevel"/>
    <w:tmpl w:val="049E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533D1"/>
    <w:multiLevelType w:val="hybridMultilevel"/>
    <w:tmpl w:val="794029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22561"/>
    <w:multiLevelType w:val="hybridMultilevel"/>
    <w:tmpl w:val="D624CA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BC40247"/>
    <w:multiLevelType w:val="hybridMultilevel"/>
    <w:tmpl w:val="1D50F26A"/>
    <w:lvl w:ilvl="0" w:tplc="3B6C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F0714"/>
    <w:multiLevelType w:val="hybridMultilevel"/>
    <w:tmpl w:val="C13832B6"/>
    <w:lvl w:ilvl="0" w:tplc="5136F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C8E674D"/>
    <w:multiLevelType w:val="multilevel"/>
    <w:tmpl w:val="8F68F8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1BC21D3E"/>
    <w:multiLevelType w:val="hybridMultilevel"/>
    <w:tmpl w:val="B70CC55E"/>
    <w:lvl w:ilvl="0" w:tplc="9E2A5F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0A05C0E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86129"/>
    <w:multiLevelType w:val="multilevel"/>
    <w:tmpl w:val="6DD0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41306"/>
    <w:multiLevelType w:val="hybridMultilevel"/>
    <w:tmpl w:val="39CE0746"/>
    <w:lvl w:ilvl="0" w:tplc="C30EA04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024AC9"/>
    <w:multiLevelType w:val="hybridMultilevel"/>
    <w:tmpl w:val="4956DFCA"/>
    <w:lvl w:ilvl="0" w:tplc="F3E41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42A42"/>
    <w:multiLevelType w:val="multilevel"/>
    <w:tmpl w:val="BAAA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D101AC"/>
    <w:multiLevelType w:val="multilevel"/>
    <w:tmpl w:val="856A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46E0CAF"/>
    <w:multiLevelType w:val="hybridMultilevel"/>
    <w:tmpl w:val="98521592"/>
    <w:lvl w:ilvl="0" w:tplc="D870C8D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43832"/>
    <w:multiLevelType w:val="multilevel"/>
    <w:tmpl w:val="3FCC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7A5C85"/>
    <w:multiLevelType w:val="hybridMultilevel"/>
    <w:tmpl w:val="5F5E03D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03744FB"/>
    <w:multiLevelType w:val="hybridMultilevel"/>
    <w:tmpl w:val="85885506"/>
    <w:lvl w:ilvl="0" w:tplc="1A76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0DC0572"/>
    <w:multiLevelType w:val="hybridMultilevel"/>
    <w:tmpl w:val="C6F09ECA"/>
    <w:lvl w:ilvl="0" w:tplc="58A4EDE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BF0C08"/>
    <w:multiLevelType w:val="multilevel"/>
    <w:tmpl w:val="EA3211EA"/>
    <w:lvl w:ilvl="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26">
    <w:nsid w:val="49F919A1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8312E"/>
    <w:multiLevelType w:val="hybridMultilevel"/>
    <w:tmpl w:val="06C41002"/>
    <w:lvl w:ilvl="0" w:tplc="9866285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8F324D6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96936"/>
    <w:multiLevelType w:val="hybridMultilevel"/>
    <w:tmpl w:val="1D187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7E71CF"/>
    <w:multiLevelType w:val="multilevel"/>
    <w:tmpl w:val="B8841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62563A3A"/>
    <w:multiLevelType w:val="hybridMultilevel"/>
    <w:tmpl w:val="135C07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D7441F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CC51B52"/>
    <w:multiLevelType w:val="hybridMultilevel"/>
    <w:tmpl w:val="BC4896B0"/>
    <w:lvl w:ilvl="0" w:tplc="E5C8B38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574337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768CE"/>
    <w:multiLevelType w:val="multilevel"/>
    <w:tmpl w:val="77EAC4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7C3D0983"/>
    <w:multiLevelType w:val="multilevel"/>
    <w:tmpl w:val="228E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39"/>
  </w:num>
  <w:num w:numId="4">
    <w:abstractNumId w:val="32"/>
  </w:num>
  <w:num w:numId="5">
    <w:abstractNumId w:val="16"/>
  </w:num>
  <w:num w:numId="6">
    <w:abstractNumId w:val="28"/>
  </w:num>
  <w:num w:numId="7">
    <w:abstractNumId w:val="9"/>
  </w:num>
  <w:num w:numId="8">
    <w:abstractNumId w:val="24"/>
  </w:num>
  <w:num w:numId="9">
    <w:abstractNumId w:val="23"/>
  </w:num>
  <w:num w:numId="10">
    <w:abstractNumId w:val="25"/>
  </w:num>
  <w:num w:numId="11">
    <w:abstractNumId w:val="35"/>
  </w:num>
  <w:num w:numId="12">
    <w:abstractNumId w:val="20"/>
  </w:num>
  <w:num w:numId="13">
    <w:abstractNumId w:val="17"/>
  </w:num>
  <w:num w:numId="14">
    <w:abstractNumId w:val="5"/>
  </w:num>
  <w:num w:numId="15">
    <w:abstractNumId w:val="29"/>
  </w:num>
  <w:num w:numId="16">
    <w:abstractNumId w:val="19"/>
  </w:num>
  <w:num w:numId="17">
    <w:abstractNumId w:val="3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2"/>
  </w:num>
  <w:num w:numId="21">
    <w:abstractNumId w:val="26"/>
  </w:num>
  <w:num w:numId="22">
    <w:abstractNumId w:val="10"/>
  </w:num>
  <w:num w:numId="23">
    <w:abstractNumId w:val="37"/>
  </w:num>
  <w:num w:numId="24">
    <w:abstractNumId w:val="34"/>
  </w:num>
  <w:num w:numId="25">
    <w:abstractNumId w:val="27"/>
  </w:num>
  <w:num w:numId="26">
    <w:abstractNumId w:val="14"/>
  </w:num>
  <w:num w:numId="27">
    <w:abstractNumId w:val="18"/>
  </w:num>
  <w:num w:numId="28">
    <w:abstractNumId w:val="31"/>
  </w:num>
  <w:num w:numId="29">
    <w:abstractNumId w:val="7"/>
  </w:num>
  <w:num w:numId="30">
    <w:abstractNumId w:val="11"/>
  </w:num>
  <w:num w:numId="31">
    <w:abstractNumId w:val="15"/>
  </w:num>
  <w:num w:numId="32">
    <w:abstractNumId w:val="40"/>
  </w:num>
  <w:num w:numId="33">
    <w:abstractNumId w:val="12"/>
  </w:num>
  <w:num w:numId="34">
    <w:abstractNumId w:val="2"/>
  </w:num>
  <w:num w:numId="35">
    <w:abstractNumId w:val="8"/>
  </w:num>
  <w:num w:numId="36">
    <w:abstractNumId w:val="3"/>
  </w:num>
  <w:num w:numId="37">
    <w:abstractNumId w:val="1"/>
  </w:num>
  <w:num w:numId="38">
    <w:abstractNumId w:val="36"/>
  </w:num>
  <w:num w:numId="39">
    <w:abstractNumId w:val="30"/>
  </w:num>
  <w:num w:numId="40">
    <w:abstractNumId w:val="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B18"/>
    <w:rsid w:val="000218E6"/>
    <w:rsid w:val="00071DBC"/>
    <w:rsid w:val="000845E4"/>
    <w:rsid w:val="00091460"/>
    <w:rsid w:val="00093BFD"/>
    <w:rsid w:val="00094679"/>
    <w:rsid w:val="000D2807"/>
    <w:rsid w:val="000D5234"/>
    <w:rsid w:val="00102BAE"/>
    <w:rsid w:val="00104C49"/>
    <w:rsid w:val="001058F9"/>
    <w:rsid w:val="00122FD5"/>
    <w:rsid w:val="00126B04"/>
    <w:rsid w:val="00146F74"/>
    <w:rsid w:val="00165F46"/>
    <w:rsid w:val="00167331"/>
    <w:rsid w:val="00172651"/>
    <w:rsid w:val="001738B0"/>
    <w:rsid w:val="00174E90"/>
    <w:rsid w:val="001971A2"/>
    <w:rsid w:val="001E457B"/>
    <w:rsid w:val="001E608A"/>
    <w:rsid w:val="002222B6"/>
    <w:rsid w:val="00240679"/>
    <w:rsid w:val="00240E93"/>
    <w:rsid w:val="00256FAF"/>
    <w:rsid w:val="00257F78"/>
    <w:rsid w:val="00260491"/>
    <w:rsid w:val="00271793"/>
    <w:rsid w:val="00271DDC"/>
    <w:rsid w:val="00271FC7"/>
    <w:rsid w:val="0029635E"/>
    <w:rsid w:val="002A2604"/>
    <w:rsid w:val="002A4D55"/>
    <w:rsid w:val="002B0B5D"/>
    <w:rsid w:val="002B13B6"/>
    <w:rsid w:val="002D21D3"/>
    <w:rsid w:val="002D69C7"/>
    <w:rsid w:val="002E170F"/>
    <w:rsid w:val="002E254D"/>
    <w:rsid w:val="0030121A"/>
    <w:rsid w:val="003127E8"/>
    <w:rsid w:val="0032257C"/>
    <w:rsid w:val="00324BE0"/>
    <w:rsid w:val="00325E04"/>
    <w:rsid w:val="00334018"/>
    <w:rsid w:val="00346037"/>
    <w:rsid w:val="003505F1"/>
    <w:rsid w:val="00352F8D"/>
    <w:rsid w:val="003576B5"/>
    <w:rsid w:val="003622B3"/>
    <w:rsid w:val="003761AF"/>
    <w:rsid w:val="00385B9C"/>
    <w:rsid w:val="00395F92"/>
    <w:rsid w:val="003A5BB8"/>
    <w:rsid w:val="003A70D0"/>
    <w:rsid w:val="003A7DC5"/>
    <w:rsid w:val="003B3C88"/>
    <w:rsid w:val="003C63BC"/>
    <w:rsid w:val="003D1458"/>
    <w:rsid w:val="003D60AD"/>
    <w:rsid w:val="004034EA"/>
    <w:rsid w:val="0040439D"/>
    <w:rsid w:val="00407C36"/>
    <w:rsid w:val="0042645E"/>
    <w:rsid w:val="004373BE"/>
    <w:rsid w:val="004749F7"/>
    <w:rsid w:val="00485B18"/>
    <w:rsid w:val="00486F50"/>
    <w:rsid w:val="0049098C"/>
    <w:rsid w:val="004B2C8A"/>
    <w:rsid w:val="004C1797"/>
    <w:rsid w:val="004C5459"/>
    <w:rsid w:val="004D1C19"/>
    <w:rsid w:val="004D3A28"/>
    <w:rsid w:val="004E417C"/>
    <w:rsid w:val="004F0061"/>
    <w:rsid w:val="0050174B"/>
    <w:rsid w:val="00522523"/>
    <w:rsid w:val="00522D8E"/>
    <w:rsid w:val="00523910"/>
    <w:rsid w:val="00526C34"/>
    <w:rsid w:val="005309AF"/>
    <w:rsid w:val="0053417A"/>
    <w:rsid w:val="005346BB"/>
    <w:rsid w:val="0054009B"/>
    <w:rsid w:val="0054425A"/>
    <w:rsid w:val="005731AA"/>
    <w:rsid w:val="00580577"/>
    <w:rsid w:val="00581F54"/>
    <w:rsid w:val="00591C40"/>
    <w:rsid w:val="005A05D1"/>
    <w:rsid w:val="005A51C7"/>
    <w:rsid w:val="005A566E"/>
    <w:rsid w:val="005D0503"/>
    <w:rsid w:val="00605BF7"/>
    <w:rsid w:val="006175A0"/>
    <w:rsid w:val="0062419D"/>
    <w:rsid w:val="00636A8D"/>
    <w:rsid w:val="00637177"/>
    <w:rsid w:val="00641206"/>
    <w:rsid w:val="006418C3"/>
    <w:rsid w:val="00654915"/>
    <w:rsid w:val="00675E93"/>
    <w:rsid w:val="006771B6"/>
    <w:rsid w:val="00694917"/>
    <w:rsid w:val="006C5099"/>
    <w:rsid w:val="006D7C87"/>
    <w:rsid w:val="006E3C15"/>
    <w:rsid w:val="006F54A2"/>
    <w:rsid w:val="006F611B"/>
    <w:rsid w:val="00703E01"/>
    <w:rsid w:val="0071020A"/>
    <w:rsid w:val="00724A55"/>
    <w:rsid w:val="00752DB0"/>
    <w:rsid w:val="007635E7"/>
    <w:rsid w:val="00780BC0"/>
    <w:rsid w:val="007B4AAD"/>
    <w:rsid w:val="007B5AC0"/>
    <w:rsid w:val="007C3365"/>
    <w:rsid w:val="008144DE"/>
    <w:rsid w:val="008160C0"/>
    <w:rsid w:val="008273D6"/>
    <w:rsid w:val="00840712"/>
    <w:rsid w:val="00844F1E"/>
    <w:rsid w:val="00876E21"/>
    <w:rsid w:val="008815E5"/>
    <w:rsid w:val="00893DA8"/>
    <w:rsid w:val="008B52FA"/>
    <w:rsid w:val="008C594C"/>
    <w:rsid w:val="008C7E38"/>
    <w:rsid w:val="008E03B6"/>
    <w:rsid w:val="008E3897"/>
    <w:rsid w:val="008E4D9E"/>
    <w:rsid w:val="00920805"/>
    <w:rsid w:val="00923B50"/>
    <w:rsid w:val="00927BDD"/>
    <w:rsid w:val="00935E5C"/>
    <w:rsid w:val="0094202D"/>
    <w:rsid w:val="00943754"/>
    <w:rsid w:val="00964CF4"/>
    <w:rsid w:val="0096538B"/>
    <w:rsid w:val="00987367"/>
    <w:rsid w:val="00987781"/>
    <w:rsid w:val="009A7FD6"/>
    <w:rsid w:val="009B4C07"/>
    <w:rsid w:val="009D2A65"/>
    <w:rsid w:val="009D41A4"/>
    <w:rsid w:val="00A1155F"/>
    <w:rsid w:val="00A149EB"/>
    <w:rsid w:val="00A25279"/>
    <w:rsid w:val="00A3607C"/>
    <w:rsid w:val="00A54A0A"/>
    <w:rsid w:val="00A57630"/>
    <w:rsid w:val="00A61F39"/>
    <w:rsid w:val="00A7245C"/>
    <w:rsid w:val="00A82364"/>
    <w:rsid w:val="00AD7948"/>
    <w:rsid w:val="00AE0866"/>
    <w:rsid w:val="00AE1C9D"/>
    <w:rsid w:val="00AF7A20"/>
    <w:rsid w:val="00B004B4"/>
    <w:rsid w:val="00B03FE7"/>
    <w:rsid w:val="00B22309"/>
    <w:rsid w:val="00B34903"/>
    <w:rsid w:val="00B4381C"/>
    <w:rsid w:val="00B463C9"/>
    <w:rsid w:val="00B50C4B"/>
    <w:rsid w:val="00B54AE8"/>
    <w:rsid w:val="00B5729E"/>
    <w:rsid w:val="00B62AD7"/>
    <w:rsid w:val="00B94900"/>
    <w:rsid w:val="00B954E3"/>
    <w:rsid w:val="00BB2C32"/>
    <w:rsid w:val="00BB37F8"/>
    <w:rsid w:val="00BB6A15"/>
    <w:rsid w:val="00BC0459"/>
    <w:rsid w:val="00BC527E"/>
    <w:rsid w:val="00BE04D5"/>
    <w:rsid w:val="00BE0968"/>
    <w:rsid w:val="00BE426C"/>
    <w:rsid w:val="00BE7BC0"/>
    <w:rsid w:val="00C01316"/>
    <w:rsid w:val="00C205E4"/>
    <w:rsid w:val="00C22BF8"/>
    <w:rsid w:val="00C35453"/>
    <w:rsid w:val="00C43ECF"/>
    <w:rsid w:val="00C459E5"/>
    <w:rsid w:val="00C57F73"/>
    <w:rsid w:val="00C70072"/>
    <w:rsid w:val="00C845E6"/>
    <w:rsid w:val="00C86B9D"/>
    <w:rsid w:val="00CA051C"/>
    <w:rsid w:val="00CA2DC6"/>
    <w:rsid w:val="00CD08B7"/>
    <w:rsid w:val="00CE10F5"/>
    <w:rsid w:val="00CE56BC"/>
    <w:rsid w:val="00CE6653"/>
    <w:rsid w:val="00CF1E50"/>
    <w:rsid w:val="00D22468"/>
    <w:rsid w:val="00D225AF"/>
    <w:rsid w:val="00D35B78"/>
    <w:rsid w:val="00D4343E"/>
    <w:rsid w:val="00D605E9"/>
    <w:rsid w:val="00D77D42"/>
    <w:rsid w:val="00D932E8"/>
    <w:rsid w:val="00D97AA6"/>
    <w:rsid w:val="00DB11F2"/>
    <w:rsid w:val="00DB3C83"/>
    <w:rsid w:val="00DC3890"/>
    <w:rsid w:val="00DD55CE"/>
    <w:rsid w:val="00DE5528"/>
    <w:rsid w:val="00DE77AC"/>
    <w:rsid w:val="00E16745"/>
    <w:rsid w:val="00E430F3"/>
    <w:rsid w:val="00E60345"/>
    <w:rsid w:val="00E94ADA"/>
    <w:rsid w:val="00E94BF8"/>
    <w:rsid w:val="00E97242"/>
    <w:rsid w:val="00EA06D4"/>
    <w:rsid w:val="00EA1A00"/>
    <w:rsid w:val="00EB0D5C"/>
    <w:rsid w:val="00EB4DE9"/>
    <w:rsid w:val="00EC1684"/>
    <w:rsid w:val="00EC5A07"/>
    <w:rsid w:val="00EC6A8E"/>
    <w:rsid w:val="00F029CC"/>
    <w:rsid w:val="00F124ED"/>
    <w:rsid w:val="00F210B4"/>
    <w:rsid w:val="00F27BC6"/>
    <w:rsid w:val="00F42217"/>
    <w:rsid w:val="00F43D65"/>
    <w:rsid w:val="00F549C8"/>
    <w:rsid w:val="00F93B1E"/>
    <w:rsid w:val="00FA3538"/>
    <w:rsid w:val="00FA6ED9"/>
    <w:rsid w:val="00FB13A0"/>
    <w:rsid w:val="00FB1F19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66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485B18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485B1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5B18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5B18"/>
    <w:pPr>
      <w:keepNext/>
      <w:spacing w:after="0" w:line="240" w:lineRule="auto"/>
      <w:ind w:left="6804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85B18"/>
    <w:pPr>
      <w:keepNext/>
      <w:spacing w:after="0" w:line="360" w:lineRule="auto"/>
      <w:ind w:left="6804" w:right="-109"/>
      <w:jc w:val="both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85B1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485B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485B18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85B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85B1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5B18"/>
  </w:style>
  <w:style w:type="paragraph" w:styleId="21">
    <w:name w:val="Body Text 2"/>
    <w:basedOn w:val="a"/>
    <w:link w:val="22"/>
    <w:uiPriority w:val="99"/>
    <w:rsid w:val="00485B18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85B1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85B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85B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48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485B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85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85B18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rsid w:val="00485B18"/>
  </w:style>
  <w:style w:type="paragraph" w:styleId="31">
    <w:name w:val="Body Text Indent 3"/>
    <w:basedOn w:val="a"/>
    <w:link w:val="32"/>
    <w:rsid w:val="00485B18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 Indent"/>
    <w:basedOn w:val="a"/>
    <w:link w:val="aa"/>
    <w:rsid w:val="00485B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485B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aliases w:val="Основной текст1,Основной текст Знак Знак,bt"/>
    <w:basedOn w:val="a"/>
    <w:link w:val="ac"/>
    <w:uiPriority w:val="99"/>
    <w:rsid w:val="00485B18"/>
    <w:pPr>
      <w:spacing w:after="0" w:line="240" w:lineRule="auto"/>
      <w:ind w:right="467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0"/>
    <w:link w:val="ab"/>
    <w:uiPriority w:val="99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lock Text"/>
    <w:basedOn w:val="a"/>
    <w:rsid w:val="00485B18"/>
    <w:pPr>
      <w:tabs>
        <w:tab w:val="left" w:pos="9000"/>
      </w:tabs>
      <w:spacing w:after="0" w:line="240" w:lineRule="auto"/>
      <w:ind w:left="5400" w:right="-1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rsid w:val="00485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485B18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rsid w:val="00485B1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485B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85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485B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485B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table" w:customStyle="1" w:styleId="12">
    <w:name w:val="Сетка таблицы1"/>
    <w:basedOn w:val="a1"/>
    <w:next w:val="a5"/>
    <w:uiPriority w:val="59"/>
    <w:rsid w:val="00485B18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5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uiPriority w:val="11"/>
    <w:qFormat/>
    <w:rsid w:val="00485B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485B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rsid w:val="00485B1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Абзац списка Знак"/>
    <w:link w:val="af3"/>
    <w:uiPriority w:val="34"/>
    <w:locked/>
    <w:rsid w:val="00485B18"/>
    <w:rPr>
      <w:rFonts w:ascii="Calibri" w:eastAsia="Calibri" w:hAnsi="Calibri" w:cs="Times New Roman"/>
    </w:rPr>
  </w:style>
  <w:style w:type="paragraph" w:styleId="af5">
    <w:name w:val="header"/>
    <w:basedOn w:val="a"/>
    <w:link w:val="af6"/>
    <w:uiPriority w:val="99"/>
    <w:unhideWhenUsed/>
    <w:rsid w:val="00485B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485B18"/>
    <w:rPr>
      <w:rFonts w:ascii="Calibri" w:eastAsia="Times New Roman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485B18"/>
  </w:style>
  <w:style w:type="table" w:customStyle="1" w:styleId="112">
    <w:name w:val="Сетка таблицы11"/>
    <w:basedOn w:val="a1"/>
    <w:next w:val="a5"/>
    <w:uiPriority w:val="59"/>
    <w:rsid w:val="00485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485B18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TOC Heading"/>
    <w:basedOn w:val="1"/>
    <w:next w:val="a"/>
    <w:uiPriority w:val="39"/>
    <w:unhideWhenUsed/>
    <w:qFormat/>
    <w:rsid w:val="00485B18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485B18"/>
    <w:pPr>
      <w:spacing w:after="100"/>
    </w:pPr>
    <w:rPr>
      <w:rFonts w:ascii="Calibri" w:eastAsia="Times New Roman" w:hAnsi="Calibri" w:cs="Times New Roman"/>
    </w:rPr>
  </w:style>
  <w:style w:type="paragraph" w:styleId="25">
    <w:name w:val="toc 2"/>
    <w:basedOn w:val="a"/>
    <w:next w:val="a"/>
    <w:autoRedefine/>
    <w:uiPriority w:val="39"/>
    <w:unhideWhenUsed/>
    <w:rsid w:val="00485B18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</w:rPr>
  </w:style>
  <w:style w:type="table" w:customStyle="1" w:styleId="26">
    <w:name w:val="Сетка таблицы2"/>
    <w:basedOn w:val="a1"/>
    <w:next w:val="a5"/>
    <w:uiPriority w:val="59"/>
    <w:rsid w:val="00485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5"/>
    <w:uiPriority w:val="59"/>
    <w:rsid w:val="00485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485B18"/>
  </w:style>
  <w:style w:type="paragraph" w:styleId="afa">
    <w:name w:val="footnote text"/>
    <w:basedOn w:val="a"/>
    <w:link w:val="afb"/>
    <w:uiPriority w:val="99"/>
    <w:unhideWhenUsed/>
    <w:rsid w:val="0048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485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unhideWhenUsed/>
    <w:rsid w:val="00485B18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485B18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d">
    <w:name w:val="Normal (Web)"/>
    <w:basedOn w:val="a"/>
    <w:uiPriority w:val="99"/>
    <w:rsid w:val="00485B1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1110">
    <w:name w:val="Сетка таблицы111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85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485B18"/>
  </w:style>
  <w:style w:type="character" w:styleId="afe">
    <w:name w:val="Emphasis"/>
    <w:uiPriority w:val="20"/>
    <w:qFormat/>
    <w:rsid w:val="00485B18"/>
    <w:rPr>
      <w:i/>
      <w:iCs/>
    </w:rPr>
  </w:style>
  <w:style w:type="table" w:customStyle="1" w:styleId="120">
    <w:name w:val="Сетка таблицы12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485B18"/>
  </w:style>
  <w:style w:type="table" w:customStyle="1" w:styleId="51">
    <w:name w:val="Сетка таблицы5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485B18"/>
    <w:rPr>
      <w:color w:val="800080"/>
      <w:u w:val="single"/>
    </w:rPr>
  </w:style>
  <w:style w:type="character" w:customStyle="1" w:styleId="af8">
    <w:name w:val="Без интервала Знак"/>
    <w:link w:val="af7"/>
    <w:uiPriority w:val="1"/>
    <w:rsid w:val="00485B18"/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rsid w:val="00485B1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Strong"/>
    <w:uiPriority w:val="22"/>
    <w:qFormat/>
    <w:rsid w:val="00485B18"/>
    <w:rPr>
      <w:b/>
      <w:bCs/>
    </w:rPr>
  </w:style>
  <w:style w:type="paragraph" w:customStyle="1" w:styleId="16">
    <w:name w:val="Название объекта1"/>
    <w:basedOn w:val="a"/>
    <w:next w:val="a"/>
    <w:rsid w:val="00485B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0">
    <w:name w:val="FollowedHyperlink"/>
    <w:basedOn w:val="a0"/>
    <w:uiPriority w:val="99"/>
    <w:semiHidden/>
    <w:unhideWhenUsed/>
    <w:rsid w:val="00485B18"/>
    <w:rPr>
      <w:color w:val="800080" w:themeColor="followedHyperlink"/>
      <w:u w:val="single"/>
    </w:rPr>
  </w:style>
  <w:style w:type="numbering" w:customStyle="1" w:styleId="42">
    <w:name w:val="Нет списка4"/>
    <w:next w:val="a2"/>
    <w:semiHidden/>
    <w:rsid w:val="005346BB"/>
  </w:style>
  <w:style w:type="table" w:customStyle="1" w:styleId="61">
    <w:name w:val="Сетка таблицы6"/>
    <w:basedOn w:val="a1"/>
    <w:next w:val="a5"/>
    <w:rsid w:val="00534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rsid w:val="005346BB"/>
  </w:style>
  <w:style w:type="table" w:customStyle="1" w:styleId="140">
    <w:name w:val="Сетка таблицы14"/>
    <w:basedOn w:val="a1"/>
    <w:next w:val="a5"/>
    <w:uiPriority w:val="59"/>
    <w:rsid w:val="005346BB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5346BB"/>
  </w:style>
  <w:style w:type="table" w:customStyle="1" w:styleId="1121">
    <w:name w:val="Сетка таблицы112"/>
    <w:basedOn w:val="a1"/>
    <w:next w:val="a5"/>
    <w:uiPriority w:val="59"/>
    <w:rsid w:val="00534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5"/>
    <w:uiPriority w:val="59"/>
    <w:rsid w:val="00534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rsid w:val="00534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5346BB"/>
  </w:style>
  <w:style w:type="table" w:customStyle="1" w:styleId="410">
    <w:name w:val="Сетка таблицы4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5346BB"/>
  </w:style>
  <w:style w:type="table" w:customStyle="1" w:styleId="510">
    <w:name w:val="Сетка таблицы5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hyperlink" Target="consultantplus://offline/ref=81C534AC1618B38338B7138DDEB14344F59B417381706259B468524054C32ECBB30FCA5546109B5D4A4FB36DK0O" TargetMode="External"/><Relationship Id="rId18" Type="http://schemas.openxmlformats.org/officeDocument/2006/relationships/hyperlink" Target="consultantplus://offline/ref=81C534AC1618B38338B7138DDEB14344F59B417381706259B468524054C32ECBB30FCA5546109B5D4A4FB36DK7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36DK0O" TargetMode="External"/><Relationship Id="rId1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C534AC1618B38338B7138DDEB14344F59B417381706259B468524054C32ECBB30FCA5546109B5D4A4FB36DK7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C534AC1618B38338B7138DDEB14344F59B417381706259B468524054C32ECBB30FCA5546109B5D4A4FB66DK4O" TargetMode="External"/><Relationship Id="rId10" Type="http://schemas.openxmlformats.org/officeDocument/2006/relationships/hyperlink" Target="consultantplus://offline/ref=81C534AC1618B38338B7138DDEB14344F59B417381706259B468524054C32ECBB30FCA5546109B5D4A4FB16DK7O" TargetMode="External"/><Relationship Id="rId19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yperlink" Target="consultantplus://offline/ref=81C534AC1618B38338B7138DDEB14344F59B417381706259B468524054C32ECBB30FCA5546109B5D4A4FB66DK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1</Pages>
  <Words>6405</Words>
  <Characters>36512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</dc:creator>
  <cp:keywords/>
  <dc:description/>
  <cp:lastModifiedBy>RePack by Diakov</cp:lastModifiedBy>
  <cp:revision>45</cp:revision>
  <cp:lastPrinted>2024-11-21T15:20:00Z</cp:lastPrinted>
  <dcterms:created xsi:type="dcterms:W3CDTF">2018-01-29T12:37:00Z</dcterms:created>
  <dcterms:modified xsi:type="dcterms:W3CDTF">2024-11-21T15:32:00Z</dcterms:modified>
</cp:coreProperties>
</file>