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CFE" w:rsidRDefault="007A5D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случаев оказания бесплатной юридической помощи</w:t>
      </w:r>
    </w:p>
    <w:p w:rsidR="004A5CFE" w:rsidRDefault="004A5C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5CFE" w:rsidRDefault="007A5D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) заключение, изменение, расторжение, признание недействительными сделок с недвижимым имуществом, государственная регистрация прав на недвижимое имущество и сделок с ним (в случае, если квартира, жилой дом или их части являются единственным жилым помещение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м гражданина и его семьи);</w:t>
      </w:r>
    </w:p>
    <w:p w:rsidR="004A5CFE" w:rsidRDefault="007A5D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ния родителей, лиц из числа детей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noBreakHyphen/>
        <w:t>сирот и детей, оставшихся без попечения родителей, расторжение и прекращение договора социального найма жилого помещения, выселение из жилого помещения (в случае, если квартира, жилой дом или их части являются единственным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жилым помещением гражданина и его семьи), расторжение и 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без попечения родителей, выселение из указанного жилого помещения;</w:t>
      </w:r>
    </w:p>
    <w:p w:rsidR="004A5CFE" w:rsidRDefault="007A5D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4A5CFE" w:rsidRDefault="007A5D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4) защита прав потребителей (в части предоставления коммунальных услуг, платных медицинских услуг);</w:t>
      </w:r>
    </w:p>
    <w:p w:rsidR="004A5CFE" w:rsidRDefault="007A5D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5) о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тказ работодателя в заключении трудового договора, нарушающий гарантии, установленные Трудовым </w:t>
      </w:r>
      <w:hyperlink r:id="rId7" w:tooltip="https://login.consultant.ru/link/?req=doc&amp;base=LAW&amp;n=493198" w:history="1">
        <w:r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u w:val="none"/>
          </w:rPr>
          <w:t>кодексом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Российской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4A5CFE" w:rsidRDefault="007A5D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6) признание гражданина безработным и установление пособи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я по безработице;</w:t>
      </w:r>
    </w:p>
    <w:p w:rsidR="004A5CFE" w:rsidRDefault="007A5D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7) возмещение вреда, причиненного смертью кормильца, увечьем или иным повреждением здоровья, связанным с трудовой деятельностью или с чрезвычайной ситуацией;</w:t>
      </w:r>
    </w:p>
    <w:p w:rsidR="004A5CFE" w:rsidRDefault="007A5D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8) предоставление мер социальной поддержки, оказание малоимущим гражданам госуда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рственной социальной помощи, предоставление субсидий на оплату жилого помещения и коммунальных услуг;</w:t>
      </w:r>
    </w:p>
    <w:p w:rsidR="004A5CFE" w:rsidRDefault="007A5D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4A5CFE" w:rsidRDefault="007A5D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10) установление и оспарива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ние отцовства (материнства), взыскание алиментов;</w:t>
      </w:r>
    </w:p>
    <w:p w:rsidR="004A5CFE" w:rsidRDefault="007A5D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4A5CFE" w:rsidRDefault="007A5D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0.2) защита прав и законных интересов детей-инвалидов, детей-сирот и детей, оставшихся без попечения родителей, лиц из числа детей-сирот и детей, оставшихся без попечения родителей;</w:t>
      </w:r>
    </w:p>
    <w:p w:rsidR="004A5CFE" w:rsidRDefault="007A5D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11) реабилитация граждан, пострадавших от политических репрессий;</w:t>
      </w:r>
    </w:p>
    <w:p w:rsidR="004A5CFE" w:rsidRDefault="007A5D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12) огра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ничение дееспособности;</w:t>
      </w:r>
    </w:p>
    <w:p w:rsidR="004A5CFE" w:rsidRDefault="007A5D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13) обжалование нарушений прав и свобод граждан при оказании психиатрической помощи;</w:t>
      </w:r>
    </w:p>
    <w:p w:rsidR="004A5CFE" w:rsidRDefault="007A5D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14) медико-социальная экспертиза, реабилитация инвалидов и абилитация инвалидов;</w:t>
      </w:r>
    </w:p>
    <w:p w:rsidR="004A5CFE" w:rsidRDefault="007A5D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15) обжалование во внесудебном порядке актов органов государственн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ой власти, органов местного самоуправления и должностных лиц;</w:t>
      </w:r>
    </w:p>
    <w:p w:rsidR="004A5CFE" w:rsidRDefault="007A5D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16) нарушение порядка и условий предоставления льгот и субсидий;</w:t>
      </w:r>
    </w:p>
    <w:p w:rsidR="004A5CFE" w:rsidRDefault="007A5D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17)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:rsidR="004A5CFE" w:rsidRDefault="007A5D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18) защита прав ветеранов Великой Отечественной войны, Героев Российской Фе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дерации, Героев Советского Союза, полных кавалеров ордена Славы, Героев Социалистического Труда, Героев Труда Российской Федерации, полных кавалеров ордена Трудовой Славы, бывших несовершеннолетних узников концлагерей, гетто, других мест принудительного со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держания, созданных фашистами и их союзниками в период Второй мировой войны, супруга (супруги) погибшего (умершего) участника Великой Отечественной войны (за исключением вопросов, связанных с предпринимательской деятельностью указанных лиц);</w:t>
      </w:r>
    </w:p>
    <w:p w:rsidR="004A5CFE" w:rsidRDefault="007A5D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19) установлен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ие фактов, имеющих юридическое значение для признания права на жилое помещение, признания и сохранения права на земельный участок, для назначения, перерасчета и взыскания страховых пенсий по старости, по инвалидности и по случаю потери кормильца;</w:t>
      </w:r>
    </w:p>
    <w:p w:rsidR="004A5CFE" w:rsidRDefault="007A5D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20) обесп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ечение денежным довольствием военнослужащих и</w:t>
      </w:r>
      <w: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предоставление им отдельных выплат в соответствии с Федеральным </w:t>
      </w:r>
      <w:hyperlink r:id="rId8" w:tooltip="https://login.consultant.ru/link/?req=doc&amp;base=LAW&amp;n=482656" w:history="1">
        <w:r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u w:val="none"/>
          </w:rPr>
          <w:t>закон</w:t>
        </w:r>
        <w:r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u w:val="none"/>
          </w:rPr>
          <w:t xml:space="preserve">ом 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</w:rPr>
        <w:t>от 7 ноября 2011 года N 306-ФЗ "О денежном довольствии военнослужащих и предоставлении им отдельных выплат";</w:t>
      </w:r>
    </w:p>
    <w:p w:rsidR="004A5CFE" w:rsidRDefault="007A5D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21) предоставление льгот, социальных гарантий и компенсаций лицам, указанным в </w:t>
      </w:r>
      <w:hyperlink r:id="rId9" w:tooltip="https://login.consultant.ru/link/?req=doc&amp;base=RLAW053&amp;n=158553&amp;dst=100285" w:history="1">
        <w:r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u w:val="none"/>
          </w:rPr>
          <w:t>пунктах 3.5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</w:t>
      </w:r>
      <w:hyperlink r:id="rId10" w:tooltip="https://login.consultant.ru/link/?req=doc&amp;base=RLAW053&amp;n=158553&amp;dst=100286" w:history="1">
        <w:r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u w:val="none"/>
          </w:rPr>
          <w:t>3.6 части 1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настоящей статьи;</w:t>
      </w:r>
    </w:p>
    <w:p w:rsidR="004A5CFE" w:rsidRDefault="007A5D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22) предоставление льгот, социальных гарантий и компенсац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ий лицам, указанным в </w:t>
      </w:r>
      <w:hyperlink r:id="rId11" w:tooltip="https://login.consultant.ru/link/?req=doc&amp;base=RLAW053&amp;n=158553&amp;dst=100287" w:history="1">
        <w:r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u w:val="none"/>
          </w:rPr>
          <w:t xml:space="preserve">пункте 3.7 части 1 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</w:rPr>
        <w:t>настоящей статьи;</w:t>
      </w:r>
    </w:p>
    <w:p w:rsidR="004A5CFE" w:rsidRDefault="007A5D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23) признание гражданина и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з числа лиц, указанных в </w:t>
      </w:r>
      <w:hyperlink r:id="rId12" w:tooltip="https://login.consultant.ru/link/?req=doc&amp;base=RLAW053&amp;n=158553&amp;dst=100285" w:history="1">
        <w:r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u w:val="none"/>
          </w:rPr>
          <w:t>пунктах 3.5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 </w:t>
      </w:r>
      <w:hyperlink r:id="rId13" w:tooltip="https://login.consultant.ru/link/?req=doc&amp;base=RLAW053&amp;n=158553&amp;dst=100286" w:history="1">
        <w:r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u w:val="none"/>
          </w:rPr>
          <w:t xml:space="preserve">3.6 части 1 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</w:rPr>
        <w:t>настоящей статьи (за исключением членов их семей), безвестно отсутствующим;</w:t>
      </w:r>
    </w:p>
    <w:p w:rsidR="004A5CFE" w:rsidRDefault="007A5D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24) объявление гражданина из числа лиц, ука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занных в </w:t>
      </w:r>
      <w:hyperlink r:id="rId14" w:tooltip="https://login.consultant.ru/link/?req=doc&amp;base=RLAW053&amp;n=158553&amp;dst=100285" w:history="1">
        <w:r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u w:val="none"/>
          </w:rPr>
          <w:t>пунктах 3.5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 </w:t>
      </w:r>
      <w:hyperlink r:id="rId15" w:tooltip="https://login.consultant.ru/link/?req=doc&amp;base=RLAW053&amp;n=158553&amp;dst=100286" w:history="1">
        <w:r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u w:val="none"/>
          </w:rPr>
          <w:t>3.6 части 1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настоящей статьи (за исключением членов их семей), умершим;</w:t>
      </w:r>
    </w:p>
    <w:p w:rsidR="004A5CFE" w:rsidRDefault="007A5D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25) предоставление льгот, социальных гарантий, компенсаций, иных мер социа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льной поддержки лицам, п</w:t>
      </w:r>
      <w:r>
        <w:rPr>
          <w:rFonts w:ascii="Times New Roman" w:eastAsia="Times New Roman" w:hAnsi="Times New Roman" w:cs="Times New Roman"/>
          <w:color w:val="000000"/>
          <w:sz w:val="28"/>
        </w:rPr>
        <w:t>одвергшимся воздействию радиации вследствие катастрофы на Чернобыльской АЭС, аварии в 1957 году на производственном объединении "Маяк" и сбросов радиоактивных отходов в реку Теча, ядерных испытаний на Семипалатинском полигоне, гражд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анам из подразделений особого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риска, предусмотренных </w:t>
      </w:r>
      <w:hyperlink w:history="1">
        <w:r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u w:val="none"/>
          </w:rPr>
          <w:t>пунктом 1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</w:rPr>
        <w:t>стан</w:t>
      </w:r>
      <w:r>
        <w:rPr>
          <w:rFonts w:ascii="Times New Roman" w:eastAsia="Times New Roman" w:hAnsi="Times New Roman" w:cs="Times New Roman"/>
          <w:color w:val="000000"/>
          <w:sz w:val="28"/>
        </w:rPr>
        <w:t>овления Верховного Совета Российской Федерации от 27 декабря 1991 года N 2123-1 "О распространении действия Закона РСФСР "О социальной защите граждан, подвергшихся воздейств</w:t>
      </w:r>
      <w:r>
        <w:rPr>
          <w:rFonts w:ascii="Times New Roman" w:eastAsia="Times New Roman" w:hAnsi="Times New Roman" w:cs="Times New Roman"/>
          <w:color w:val="000000"/>
          <w:sz w:val="28"/>
        </w:rPr>
        <w:t>ию радиации вследствие катастрофы на Чернобыльской АЭС" на граждан из подразделений особого риска"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4A5CFE" w:rsidRDefault="004A5C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A5CFE">
      <w:pgSz w:w="11906" w:h="16838"/>
      <w:pgMar w:top="851" w:right="567" w:bottom="39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CFE" w:rsidRDefault="007A5D01">
      <w:pPr>
        <w:spacing w:after="0" w:line="240" w:lineRule="auto"/>
      </w:pPr>
      <w:r>
        <w:separator/>
      </w:r>
    </w:p>
  </w:endnote>
  <w:endnote w:type="continuationSeparator" w:id="0">
    <w:p w:rsidR="004A5CFE" w:rsidRDefault="007A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CFE" w:rsidRDefault="007A5D01">
      <w:pPr>
        <w:spacing w:after="0" w:line="240" w:lineRule="auto"/>
      </w:pPr>
      <w:r>
        <w:separator/>
      </w:r>
    </w:p>
  </w:footnote>
  <w:footnote w:type="continuationSeparator" w:id="0">
    <w:p w:rsidR="004A5CFE" w:rsidRDefault="007A5D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trackRevisions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FE"/>
    <w:rsid w:val="004A5CFE"/>
    <w:rsid w:val="007A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8DB4E-6493-4DD9-B8D0-4AE435F3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c">
    <w:name w:val="Содержимое таблицы"/>
    <w:basedOn w:val="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Body Text"/>
    <w:basedOn w:val="a"/>
    <w:link w:val="afe"/>
    <w:pPr>
      <w:widowControl w:val="0"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fe">
    <w:name w:val="Основной текст Знак"/>
    <w:basedOn w:val="a0"/>
    <w:link w:val="afd"/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56" TargetMode="External"/><Relationship Id="rId13" Type="http://schemas.openxmlformats.org/officeDocument/2006/relationships/hyperlink" Target="https://login.consultant.ru/link/?req=doc&amp;base=RLAW053&amp;n=158553&amp;dst=1002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3198" TargetMode="External"/><Relationship Id="rId12" Type="http://schemas.openxmlformats.org/officeDocument/2006/relationships/hyperlink" Target="https://login.consultant.ru/link/?req=doc&amp;base=RLAW053&amp;n=158553&amp;dst=10028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53&amp;n=158553&amp;dst=10028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53&amp;n=158553&amp;dst=100286" TargetMode="External"/><Relationship Id="rId10" Type="http://schemas.openxmlformats.org/officeDocument/2006/relationships/hyperlink" Target="https://login.consultant.ru/link/?req=doc&amp;base=RLAW053&amp;n=158553&amp;dst=1002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53&amp;n=158553&amp;dst=100285" TargetMode="External"/><Relationship Id="rId14" Type="http://schemas.openxmlformats.org/officeDocument/2006/relationships/hyperlink" Target="https://login.consultant.ru/link/?req=doc&amp;base=RLAW053&amp;n=158553&amp;dst=1002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D80D-16EA-4123-A34C-BBA15E4F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1130</Words>
  <Characters>6446</Characters>
  <Application>Microsoft Office Word</Application>
  <DocSecurity>4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Бузанова Ирина Олеговна</cp:lastModifiedBy>
  <cp:revision>2</cp:revision>
  <dcterms:created xsi:type="dcterms:W3CDTF">2025-01-10T06:47:00Z</dcterms:created>
  <dcterms:modified xsi:type="dcterms:W3CDTF">2025-01-10T06:47:00Z</dcterms:modified>
</cp:coreProperties>
</file>